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E053" w14:textId="3B859F48" w:rsidR="00AD21DC" w:rsidRPr="00790444" w:rsidRDefault="00790444" w:rsidP="00AD21DC">
      <w:pPr>
        <w:spacing w:after="0"/>
        <w:rPr>
          <w:rFonts w:ascii="Times New Roman" w:hAnsi="Times New Roman" w:cs="Times New Roman"/>
          <w:b/>
          <w:sz w:val="32"/>
          <w:szCs w:val="32"/>
        </w:rPr>
      </w:pPr>
      <w:r>
        <w:rPr>
          <w:rFonts w:ascii="Times New Roman" w:hAnsi="Times New Roman" w:cs="Times New Roman"/>
          <w:b/>
          <w:sz w:val="32"/>
          <w:szCs w:val="32"/>
        </w:rPr>
        <w:t>A 2008. évi d</w:t>
      </w:r>
      <w:r w:rsidR="00AD21DC" w:rsidRPr="00790444">
        <w:rPr>
          <w:rFonts w:ascii="Times New Roman" w:hAnsi="Times New Roman" w:cs="Times New Roman"/>
          <w:b/>
          <w:sz w:val="32"/>
          <w:szCs w:val="32"/>
        </w:rPr>
        <w:t>iaszpóra</w:t>
      </w:r>
      <w:r>
        <w:rPr>
          <w:rFonts w:ascii="Times New Roman" w:hAnsi="Times New Roman" w:cs="Times New Roman"/>
          <w:b/>
          <w:sz w:val="32"/>
          <w:szCs w:val="32"/>
        </w:rPr>
        <w:t>k</w:t>
      </w:r>
      <w:r w:rsidR="00AD21DC" w:rsidRPr="00790444">
        <w:rPr>
          <w:rFonts w:ascii="Times New Roman" w:hAnsi="Times New Roman" w:cs="Times New Roman"/>
          <w:b/>
          <w:sz w:val="32"/>
          <w:szCs w:val="32"/>
        </w:rPr>
        <w:t>onferencia ajánlásai az anyaegyházaknak</w:t>
      </w:r>
    </w:p>
    <w:p w14:paraId="310B8919" w14:textId="77777777" w:rsidR="00AD21DC" w:rsidRPr="00790444" w:rsidRDefault="00AD21DC" w:rsidP="00AD21DC">
      <w:pPr>
        <w:spacing w:after="0"/>
        <w:rPr>
          <w:rFonts w:ascii="Times New Roman" w:hAnsi="Times New Roman" w:cs="Times New Roman"/>
        </w:rPr>
      </w:pPr>
    </w:p>
    <w:p w14:paraId="22975FB9"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A diaszpórában élő magyar református és evangélikus gyülekezetek és egyházak a Kárpát-medencében élő anyaegyházakkal Krisztustól kapott közös küldetésüknek tekintik, hogy keressék a szolgálat lehetőségeit a nemzetek között élő híveikért és bizonyságtételükkel Isten dicsőségét és a rájuk bízottak javát munkálják. Ebben a küldetésükben a következő missziói szempontok vezérelik őket: </w:t>
      </w:r>
    </w:p>
    <w:p w14:paraId="243FF54E" w14:textId="77777777" w:rsidR="00AD21DC" w:rsidRPr="00790444" w:rsidRDefault="00AD21DC" w:rsidP="00AD21DC">
      <w:pPr>
        <w:spacing w:after="0"/>
        <w:jc w:val="both"/>
        <w:rPr>
          <w:rFonts w:ascii="Times New Roman" w:hAnsi="Times New Roman" w:cs="Times New Roman"/>
        </w:rPr>
      </w:pPr>
    </w:p>
    <w:p w14:paraId="44B2748C" w14:textId="77777777" w:rsidR="00AD21DC" w:rsidRPr="00790444" w:rsidRDefault="00AD21DC" w:rsidP="00AD21DC">
      <w:pPr>
        <w:spacing w:after="0"/>
        <w:jc w:val="both"/>
        <w:rPr>
          <w:rFonts w:ascii="Times New Roman" w:hAnsi="Times New Roman" w:cs="Times New Roman"/>
          <w:b/>
        </w:rPr>
      </w:pPr>
      <w:r w:rsidRPr="00790444">
        <w:rPr>
          <w:rFonts w:ascii="Times New Roman" w:hAnsi="Times New Roman" w:cs="Times New Roman"/>
          <w:b/>
        </w:rPr>
        <w:t xml:space="preserve">I. Az egyetemes egyház szolgálata és kapcsolatrendszere </w:t>
      </w:r>
    </w:p>
    <w:p w14:paraId="0D2DF614" w14:textId="77777777" w:rsidR="00AD21DC" w:rsidRPr="00790444" w:rsidRDefault="00AD21DC" w:rsidP="00AD21DC">
      <w:pPr>
        <w:spacing w:after="0"/>
        <w:jc w:val="both"/>
        <w:rPr>
          <w:rFonts w:ascii="Times New Roman" w:hAnsi="Times New Roman" w:cs="Times New Roman"/>
        </w:rPr>
      </w:pPr>
    </w:p>
    <w:p w14:paraId="3746213A"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Küldetésüket az egyetemes egyház szolgálatának tekintik. Az evangéliumot magyar nyelven hirdetik és a sákramentumokat kiszolgáltatják. </w:t>
      </w:r>
    </w:p>
    <w:p w14:paraId="18757E3F" w14:textId="77777777" w:rsidR="00AD21DC" w:rsidRPr="00790444" w:rsidRDefault="00AD21DC" w:rsidP="00AD21DC">
      <w:pPr>
        <w:spacing w:after="0"/>
        <w:jc w:val="both"/>
        <w:rPr>
          <w:rFonts w:ascii="Times New Roman" w:hAnsi="Times New Roman" w:cs="Times New Roman"/>
        </w:rPr>
      </w:pPr>
    </w:p>
    <w:p w14:paraId="6E78F7FF" w14:textId="77777777" w:rsidR="00AD21DC" w:rsidRPr="00790444" w:rsidRDefault="00AD21DC" w:rsidP="00AD21DC">
      <w:pPr>
        <w:pStyle w:val="Listaszerbekezds"/>
        <w:numPr>
          <w:ilvl w:val="0"/>
          <w:numId w:val="2"/>
        </w:numPr>
        <w:spacing w:after="0"/>
        <w:jc w:val="both"/>
        <w:rPr>
          <w:rFonts w:ascii="Times New Roman" w:hAnsi="Times New Roman" w:cs="Times New Roman"/>
        </w:rPr>
      </w:pPr>
      <w:r w:rsidRPr="00790444">
        <w:rPr>
          <w:rFonts w:ascii="Times New Roman" w:hAnsi="Times New Roman" w:cs="Times New Roman"/>
        </w:rPr>
        <w:t xml:space="preserve">A diaszpórában élő gyülekezetek és egyházak fontosnak tartják, hogy az anyaegyházak partneri kapcsolatra lépjenek azokkal az egyháztestekkel, amelyek területén magyar gyülekezetek élnek, és ebben tartsák szem előtt az ott élő magyar diaszpóra gyülekezetek ügyét. Ahol ez szükséges, kérik az érdekeik képviseletét. Ebben a folyamatban aktív és közvetítő szerepet vállalnak. </w:t>
      </w:r>
    </w:p>
    <w:p w14:paraId="31CEEBEC" w14:textId="77777777" w:rsidR="00AD21DC" w:rsidRPr="00790444" w:rsidRDefault="00AD21DC" w:rsidP="00AD21DC">
      <w:pPr>
        <w:pStyle w:val="Listaszerbekezds"/>
        <w:numPr>
          <w:ilvl w:val="0"/>
          <w:numId w:val="2"/>
        </w:numPr>
        <w:spacing w:after="0"/>
        <w:jc w:val="both"/>
        <w:rPr>
          <w:rFonts w:ascii="Times New Roman" w:hAnsi="Times New Roman" w:cs="Times New Roman"/>
        </w:rPr>
      </w:pPr>
      <w:r w:rsidRPr="00790444">
        <w:rPr>
          <w:rFonts w:ascii="Times New Roman" w:hAnsi="Times New Roman" w:cs="Times New Roman"/>
        </w:rPr>
        <w:t xml:space="preserve">A diaszpórában élő gyülekezetek és egyházak kívánatosnak tartják az anyaegyházak és szórványegyházak kapcsolattartásának kidolgozását, illetve ápolását a helyi sajátosságok figyelembe vételével, a protestáns ökumené szellemében. </w:t>
      </w:r>
    </w:p>
    <w:p w14:paraId="6A3D80FE" w14:textId="77777777" w:rsidR="00AD21DC" w:rsidRPr="00790444" w:rsidRDefault="00AD21DC" w:rsidP="00AD21DC">
      <w:pPr>
        <w:spacing w:after="0"/>
        <w:jc w:val="both"/>
        <w:rPr>
          <w:rFonts w:ascii="Times New Roman" w:hAnsi="Times New Roman" w:cs="Times New Roman"/>
        </w:rPr>
      </w:pPr>
    </w:p>
    <w:p w14:paraId="548A7C52" w14:textId="77777777" w:rsidR="00AD21DC" w:rsidRPr="00790444" w:rsidRDefault="00AD21DC" w:rsidP="00AD21DC">
      <w:pPr>
        <w:spacing w:after="0"/>
        <w:jc w:val="both"/>
        <w:rPr>
          <w:rFonts w:ascii="Times New Roman" w:hAnsi="Times New Roman" w:cs="Times New Roman"/>
          <w:b/>
        </w:rPr>
      </w:pPr>
      <w:r w:rsidRPr="00790444">
        <w:rPr>
          <w:rFonts w:ascii="Times New Roman" w:hAnsi="Times New Roman" w:cs="Times New Roman"/>
          <w:b/>
        </w:rPr>
        <w:t xml:space="preserve">II. A szolgálati modell </w:t>
      </w:r>
    </w:p>
    <w:p w14:paraId="5FD02CC7" w14:textId="77777777" w:rsidR="00AD21DC" w:rsidRPr="00790444" w:rsidRDefault="00AD21DC" w:rsidP="00AD21DC">
      <w:pPr>
        <w:spacing w:after="0"/>
        <w:jc w:val="both"/>
        <w:rPr>
          <w:rFonts w:ascii="Times New Roman" w:hAnsi="Times New Roman" w:cs="Times New Roman"/>
        </w:rPr>
      </w:pPr>
    </w:p>
    <w:p w14:paraId="5052CA13"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Tudjuk, hogy híveink, akik a diaszpórában élnek, dolgoznak, tanulnak, egy más kultúrában is meg kívánják tartani hitüket, anyanyelvüket, hagyományaikhoz, történelmükhöz ragaszkodnak egy más környezetben is. </w:t>
      </w:r>
    </w:p>
    <w:p w14:paraId="131F1771"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A lelkiség és protestáns hagyományaink építése, ápolása szempontjából a diaszpórában a folyamatos lelkipásztori jelenlét kívánatos. </w:t>
      </w:r>
    </w:p>
    <w:p w14:paraId="2AD30A0B" w14:textId="77777777" w:rsidR="00AD21DC" w:rsidRPr="00790444" w:rsidRDefault="00AD21DC" w:rsidP="00AD21DC">
      <w:pPr>
        <w:spacing w:after="0"/>
        <w:jc w:val="both"/>
        <w:rPr>
          <w:rFonts w:ascii="Times New Roman" w:hAnsi="Times New Roman" w:cs="Times New Roman"/>
        </w:rPr>
      </w:pPr>
    </w:p>
    <w:p w14:paraId="7D35001D" w14:textId="77777777" w:rsidR="00AD21DC" w:rsidRPr="00790444" w:rsidRDefault="00AD21DC" w:rsidP="00AD21DC">
      <w:pPr>
        <w:pStyle w:val="Listaszerbekezds"/>
        <w:numPr>
          <w:ilvl w:val="0"/>
          <w:numId w:val="4"/>
        </w:numPr>
        <w:spacing w:after="0"/>
        <w:jc w:val="both"/>
        <w:rPr>
          <w:rFonts w:ascii="Times New Roman" w:hAnsi="Times New Roman" w:cs="Times New Roman"/>
        </w:rPr>
      </w:pPr>
      <w:r w:rsidRPr="00790444">
        <w:rPr>
          <w:rFonts w:ascii="Times New Roman" w:hAnsi="Times New Roman" w:cs="Times New Roman"/>
        </w:rPr>
        <w:t xml:space="preserve">A diaszpórában élők, különösen is a migráció nyomán újonnan érkezettek pásztorolása érdekében az anyaegyházak által ezzel megbízott testület/bizottság egy kölcsönös tájékoztatási hálózat és rendszer kialakításáról gondoskodik. </w:t>
      </w:r>
    </w:p>
    <w:p w14:paraId="75525A9C" w14:textId="77777777" w:rsidR="00AD21DC" w:rsidRPr="00790444" w:rsidRDefault="00AD21DC" w:rsidP="00AD21DC">
      <w:pPr>
        <w:pStyle w:val="Listaszerbekezds"/>
        <w:numPr>
          <w:ilvl w:val="0"/>
          <w:numId w:val="4"/>
        </w:numPr>
        <w:spacing w:after="0"/>
        <w:jc w:val="both"/>
        <w:rPr>
          <w:rFonts w:ascii="Times New Roman" w:hAnsi="Times New Roman" w:cs="Times New Roman"/>
        </w:rPr>
      </w:pPr>
      <w:r w:rsidRPr="00790444">
        <w:rPr>
          <w:rFonts w:ascii="Times New Roman" w:hAnsi="Times New Roman" w:cs="Times New Roman"/>
        </w:rPr>
        <w:t xml:space="preserve">A diaszpóra gyülekezetek és az anyaegyházak a lelkészi meghívások és állások betöltése ügyében együttműködnek. </w:t>
      </w:r>
    </w:p>
    <w:p w14:paraId="736AF919" w14:textId="77777777" w:rsidR="00AD21DC" w:rsidRPr="00790444" w:rsidRDefault="00AD21DC" w:rsidP="00AD21DC">
      <w:pPr>
        <w:pStyle w:val="Listaszerbekezds"/>
        <w:numPr>
          <w:ilvl w:val="0"/>
          <w:numId w:val="4"/>
        </w:numPr>
        <w:spacing w:after="0"/>
        <w:jc w:val="both"/>
        <w:rPr>
          <w:rFonts w:ascii="Times New Roman" w:hAnsi="Times New Roman" w:cs="Times New Roman"/>
        </w:rPr>
      </w:pPr>
      <w:r w:rsidRPr="00790444">
        <w:rPr>
          <w:rFonts w:ascii="Times New Roman" w:hAnsi="Times New Roman" w:cs="Times New Roman"/>
        </w:rPr>
        <w:t xml:space="preserve">A diaszpórában szolgáló, nem magyar teológián végzett lelkészek számára az anyaegyházak lelkészképző intézményei segítséget nyújtanak a nyelvi és teológiai továbbképzésben. </w:t>
      </w:r>
    </w:p>
    <w:p w14:paraId="69E3199C" w14:textId="77777777" w:rsidR="00AD21DC" w:rsidRPr="00790444" w:rsidRDefault="00AD21DC" w:rsidP="00AD21DC">
      <w:pPr>
        <w:pStyle w:val="Listaszerbekezds"/>
        <w:numPr>
          <w:ilvl w:val="0"/>
          <w:numId w:val="4"/>
        </w:numPr>
        <w:spacing w:after="0"/>
        <w:jc w:val="both"/>
        <w:rPr>
          <w:rFonts w:ascii="Times New Roman" w:hAnsi="Times New Roman" w:cs="Times New Roman"/>
        </w:rPr>
      </w:pPr>
      <w:r w:rsidRPr="00790444">
        <w:rPr>
          <w:rFonts w:ascii="Times New Roman" w:hAnsi="Times New Roman" w:cs="Times New Roman"/>
        </w:rPr>
        <w:t xml:space="preserve">A diaszpórában szolgáló lelkészek státuszának, illetve nyugdíjjogosultságának rendezése elengedhetetlen. Két modell ismert jelenleg: végleges, vagy határozott időre szóló szolgálat. </w:t>
      </w:r>
    </w:p>
    <w:p w14:paraId="485A544E" w14:textId="77777777" w:rsidR="00AD21DC" w:rsidRPr="00790444" w:rsidRDefault="00AD21DC" w:rsidP="00AD21DC">
      <w:pPr>
        <w:pStyle w:val="Listaszerbekezds"/>
        <w:numPr>
          <w:ilvl w:val="0"/>
          <w:numId w:val="4"/>
        </w:numPr>
        <w:spacing w:after="0"/>
        <w:jc w:val="both"/>
        <w:rPr>
          <w:rFonts w:ascii="Times New Roman" w:hAnsi="Times New Roman" w:cs="Times New Roman"/>
        </w:rPr>
      </w:pPr>
      <w:r w:rsidRPr="00790444">
        <w:rPr>
          <w:rFonts w:ascii="Times New Roman" w:hAnsi="Times New Roman" w:cs="Times New Roman"/>
        </w:rPr>
        <w:t xml:space="preserve">A diaszpóra missziói stratégiai helyeinek kijelölése és kiépítése az anyaegyházakkal közös feladat és felelősség. </w:t>
      </w:r>
    </w:p>
    <w:p w14:paraId="4C611DFC" w14:textId="77777777" w:rsidR="00AD21DC" w:rsidRPr="00790444" w:rsidRDefault="00AD21DC" w:rsidP="00AD21DC">
      <w:pPr>
        <w:spacing w:after="0"/>
        <w:jc w:val="both"/>
        <w:rPr>
          <w:rFonts w:ascii="Times New Roman" w:hAnsi="Times New Roman" w:cs="Times New Roman"/>
        </w:rPr>
      </w:pPr>
    </w:p>
    <w:p w14:paraId="44C82ABB" w14:textId="77777777" w:rsidR="00AD21DC" w:rsidRPr="00790444" w:rsidRDefault="00AD21DC" w:rsidP="00AD21DC">
      <w:pPr>
        <w:spacing w:after="0"/>
        <w:jc w:val="both"/>
        <w:rPr>
          <w:rFonts w:ascii="Times New Roman" w:hAnsi="Times New Roman" w:cs="Times New Roman"/>
          <w:b/>
        </w:rPr>
      </w:pPr>
      <w:r w:rsidRPr="00790444">
        <w:rPr>
          <w:rFonts w:ascii="Times New Roman" w:hAnsi="Times New Roman" w:cs="Times New Roman"/>
          <w:b/>
        </w:rPr>
        <w:t xml:space="preserve">III. A magyar diaszpóra munka sajátos szükségletei </w:t>
      </w:r>
    </w:p>
    <w:p w14:paraId="4E1C2E23" w14:textId="77777777" w:rsidR="00AD21DC" w:rsidRPr="00790444" w:rsidRDefault="00AD21DC" w:rsidP="00AD21DC">
      <w:pPr>
        <w:spacing w:after="0"/>
        <w:jc w:val="both"/>
        <w:rPr>
          <w:rFonts w:ascii="Times New Roman" w:hAnsi="Times New Roman" w:cs="Times New Roman"/>
        </w:rPr>
      </w:pPr>
    </w:p>
    <w:p w14:paraId="2A22C544"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A diaszpóra magyar nyelvű szolgálata a következőket teszi szükségessé: </w:t>
      </w:r>
    </w:p>
    <w:p w14:paraId="12F67F4C" w14:textId="77777777" w:rsidR="00AD21DC" w:rsidRPr="00790444" w:rsidRDefault="00AD21DC" w:rsidP="00AD21DC">
      <w:pPr>
        <w:pStyle w:val="Listaszerbekezds"/>
        <w:numPr>
          <w:ilvl w:val="0"/>
          <w:numId w:val="6"/>
        </w:numPr>
        <w:spacing w:after="0"/>
        <w:jc w:val="both"/>
        <w:rPr>
          <w:rFonts w:ascii="Times New Roman" w:hAnsi="Times New Roman" w:cs="Times New Roman"/>
        </w:rPr>
      </w:pPr>
      <w:r w:rsidRPr="00790444">
        <w:rPr>
          <w:rFonts w:ascii="Times New Roman" w:hAnsi="Times New Roman" w:cs="Times New Roman"/>
        </w:rPr>
        <w:t xml:space="preserve">Kétnyelvű lelkipásztori szolgálat biztosítása. </w:t>
      </w:r>
    </w:p>
    <w:p w14:paraId="157E45ED" w14:textId="77777777" w:rsidR="00AD21DC" w:rsidRPr="00790444" w:rsidRDefault="00AD21DC" w:rsidP="00AD21DC">
      <w:pPr>
        <w:pStyle w:val="Listaszerbekezds"/>
        <w:numPr>
          <w:ilvl w:val="0"/>
          <w:numId w:val="6"/>
        </w:numPr>
        <w:spacing w:after="0"/>
        <w:jc w:val="both"/>
        <w:rPr>
          <w:rFonts w:ascii="Times New Roman" w:hAnsi="Times New Roman" w:cs="Times New Roman"/>
        </w:rPr>
      </w:pPr>
      <w:r w:rsidRPr="00790444">
        <w:rPr>
          <w:rFonts w:ascii="Times New Roman" w:hAnsi="Times New Roman" w:cs="Times New Roman"/>
        </w:rPr>
        <w:t xml:space="preserve">Az istentiszteleten használt magyar nyelvű liturgiai anyagok összeállításánál a diaszpóra igényeinek figyelembe vétele </w:t>
      </w:r>
    </w:p>
    <w:p w14:paraId="284D5B3B" w14:textId="77777777" w:rsidR="00AD21DC" w:rsidRPr="00790444" w:rsidRDefault="00AD21DC" w:rsidP="00AD21DC">
      <w:pPr>
        <w:pStyle w:val="Listaszerbekezds"/>
        <w:numPr>
          <w:ilvl w:val="0"/>
          <w:numId w:val="11"/>
        </w:numPr>
        <w:spacing w:after="0"/>
        <w:jc w:val="both"/>
        <w:rPr>
          <w:rFonts w:ascii="Times New Roman" w:hAnsi="Times New Roman" w:cs="Times New Roman"/>
        </w:rPr>
      </w:pPr>
      <w:r w:rsidRPr="00790444">
        <w:rPr>
          <w:rFonts w:ascii="Times New Roman" w:hAnsi="Times New Roman" w:cs="Times New Roman"/>
        </w:rPr>
        <w:t xml:space="preserve">énekeskönyvek </w:t>
      </w:r>
    </w:p>
    <w:p w14:paraId="3AB1C0DF" w14:textId="77777777" w:rsidR="00AD21DC" w:rsidRPr="00790444" w:rsidRDefault="00AD21DC" w:rsidP="00AD21DC">
      <w:pPr>
        <w:pStyle w:val="Listaszerbekezds"/>
        <w:numPr>
          <w:ilvl w:val="0"/>
          <w:numId w:val="11"/>
        </w:numPr>
        <w:spacing w:after="0"/>
        <w:jc w:val="both"/>
        <w:rPr>
          <w:rFonts w:ascii="Times New Roman" w:hAnsi="Times New Roman" w:cs="Times New Roman"/>
        </w:rPr>
      </w:pPr>
      <w:r w:rsidRPr="00790444">
        <w:rPr>
          <w:rFonts w:ascii="Times New Roman" w:hAnsi="Times New Roman" w:cs="Times New Roman"/>
        </w:rPr>
        <w:t xml:space="preserve">istentiszteleti rendtartás </w:t>
      </w:r>
    </w:p>
    <w:p w14:paraId="50410E11" w14:textId="77777777" w:rsidR="00AD21DC" w:rsidRPr="00790444" w:rsidRDefault="00AD21DC" w:rsidP="00AD21DC">
      <w:pPr>
        <w:pStyle w:val="Listaszerbekezds"/>
        <w:numPr>
          <w:ilvl w:val="0"/>
          <w:numId w:val="11"/>
        </w:numPr>
        <w:spacing w:after="0"/>
        <w:jc w:val="both"/>
        <w:rPr>
          <w:rFonts w:ascii="Times New Roman" w:hAnsi="Times New Roman" w:cs="Times New Roman"/>
        </w:rPr>
      </w:pPr>
      <w:r w:rsidRPr="00790444">
        <w:rPr>
          <w:rFonts w:ascii="Times New Roman" w:hAnsi="Times New Roman" w:cs="Times New Roman"/>
        </w:rPr>
        <w:t xml:space="preserve">vasárnapi iskolai anyagok </w:t>
      </w:r>
    </w:p>
    <w:p w14:paraId="6AC580F5" w14:textId="77777777" w:rsidR="00AD21DC" w:rsidRPr="00790444" w:rsidRDefault="00AD21DC" w:rsidP="00AD21DC">
      <w:pPr>
        <w:pStyle w:val="Listaszerbekezds"/>
        <w:numPr>
          <w:ilvl w:val="0"/>
          <w:numId w:val="11"/>
        </w:numPr>
        <w:spacing w:after="0"/>
        <w:jc w:val="both"/>
        <w:rPr>
          <w:rFonts w:ascii="Times New Roman" w:hAnsi="Times New Roman" w:cs="Times New Roman"/>
        </w:rPr>
      </w:pPr>
      <w:r w:rsidRPr="00790444">
        <w:rPr>
          <w:rFonts w:ascii="Times New Roman" w:hAnsi="Times New Roman" w:cs="Times New Roman"/>
        </w:rPr>
        <w:t xml:space="preserve">naptár, kalendárium. </w:t>
      </w:r>
    </w:p>
    <w:p w14:paraId="35F12E97" w14:textId="77777777" w:rsidR="00AD21DC" w:rsidRPr="00790444" w:rsidRDefault="00AD21DC" w:rsidP="00AD21DC">
      <w:pPr>
        <w:pStyle w:val="Listaszerbekezds"/>
        <w:numPr>
          <w:ilvl w:val="0"/>
          <w:numId w:val="6"/>
        </w:numPr>
        <w:spacing w:after="0"/>
        <w:jc w:val="both"/>
        <w:rPr>
          <w:rFonts w:ascii="Times New Roman" w:hAnsi="Times New Roman" w:cs="Times New Roman"/>
        </w:rPr>
      </w:pPr>
      <w:r w:rsidRPr="00790444">
        <w:rPr>
          <w:rFonts w:ascii="Times New Roman" w:hAnsi="Times New Roman" w:cs="Times New Roman"/>
        </w:rPr>
        <w:lastRenderedPageBreak/>
        <w:t xml:space="preserve">Magyar nyelvű kiadványok ügyében az anyaegyházak kiadóival való együttműködés. </w:t>
      </w:r>
    </w:p>
    <w:p w14:paraId="00952CCD" w14:textId="77777777" w:rsidR="00AD21DC" w:rsidRPr="00790444" w:rsidRDefault="00AD21DC" w:rsidP="00AD21DC">
      <w:pPr>
        <w:pStyle w:val="Listaszerbekezds"/>
        <w:numPr>
          <w:ilvl w:val="0"/>
          <w:numId w:val="6"/>
        </w:numPr>
        <w:spacing w:after="0"/>
        <w:jc w:val="both"/>
        <w:rPr>
          <w:rFonts w:ascii="Times New Roman" w:hAnsi="Times New Roman" w:cs="Times New Roman"/>
        </w:rPr>
      </w:pPr>
      <w:r w:rsidRPr="00790444">
        <w:rPr>
          <w:rFonts w:ascii="Times New Roman" w:hAnsi="Times New Roman" w:cs="Times New Roman"/>
        </w:rPr>
        <w:t xml:space="preserve">A diaszpórában élő gyülekezetek kívánatosnak tartják, hogy az anyaegyházak és lelkészképző intézményeik </w:t>
      </w:r>
    </w:p>
    <w:p w14:paraId="75E4750F" w14:textId="77777777" w:rsidR="00AD21DC" w:rsidRPr="00790444" w:rsidRDefault="00AD21DC" w:rsidP="00AD21DC">
      <w:pPr>
        <w:pStyle w:val="Listaszerbekezds"/>
        <w:numPr>
          <w:ilvl w:val="0"/>
          <w:numId w:val="10"/>
        </w:numPr>
        <w:spacing w:after="0"/>
        <w:jc w:val="both"/>
        <w:rPr>
          <w:rFonts w:ascii="Times New Roman" w:hAnsi="Times New Roman" w:cs="Times New Roman"/>
        </w:rPr>
      </w:pPr>
      <w:r w:rsidRPr="00790444">
        <w:rPr>
          <w:rFonts w:ascii="Times New Roman" w:hAnsi="Times New Roman" w:cs="Times New Roman"/>
        </w:rPr>
        <w:t xml:space="preserve">az ösztöndíjas diákokat készítsék fel kisegítő gyülekezeti szolgálatra, amely során a diaszpóra aktuális helyzetéről is tájékoztatást adnak; </w:t>
      </w:r>
    </w:p>
    <w:p w14:paraId="586BB051" w14:textId="77777777" w:rsidR="00AD21DC" w:rsidRPr="00790444" w:rsidRDefault="00AD21DC" w:rsidP="00AD21DC">
      <w:pPr>
        <w:pStyle w:val="Listaszerbekezds"/>
        <w:numPr>
          <w:ilvl w:val="0"/>
          <w:numId w:val="10"/>
        </w:numPr>
        <w:spacing w:after="0"/>
        <w:jc w:val="both"/>
        <w:rPr>
          <w:rFonts w:ascii="Times New Roman" w:hAnsi="Times New Roman" w:cs="Times New Roman"/>
        </w:rPr>
      </w:pPr>
      <w:r w:rsidRPr="00790444">
        <w:rPr>
          <w:rFonts w:ascii="Times New Roman" w:hAnsi="Times New Roman" w:cs="Times New Roman"/>
        </w:rPr>
        <w:t xml:space="preserve">mérlegeljék a diaszpórában eltöltött gyakorlati év elismerését; </w:t>
      </w:r>
    </w:p>
    <w:p w14:paraId="36580026" w14:textId="77777777" w:rsidR="00AD21DC" w:rsidRPr="00790444" w:rsidRDefault="00AD21DC" w:rsidP="00AD21DC">
      <w:pPr>
        <w:pStyle w:val="Listaszerbekezds"/>
        <w:numPr>
          <w:ilvl w:val="0"/>
          <w:numId w:val="10"/>
        </w:numPr>
        <w:spacing w:after="0"/>
        <w:jc w:val="both"/>
        <w:rPr>
          <w:rFonts w:ascii="Times New Roman" w:hAnsi="Times New Roman" w:cs="Times New Roman"/>
        </w:rPr>
      </w:pPr>
      <w:r w:rsidRPr="00790444">
        <w:rPr>
          <w:rFonts w:ascii="Times New Roman" w:hAnsi="Times New Roman" w:cs="Times New Roman"/>
        </w:rPr>
        <w:t xml:space="preserve">ünnepi, illetve alkalmi legátusokat (teológusokat, aktív vagy nyugalmazott lelkipásztorokat) küldjenek. </w:t>
      </w:r>
    </w:p>
    <w:p w14:paraId="690A7AC8" w14:textId="77777777" w:rsidR="00AD21DC" w:rsidRPr="00790444" w:rsidRDefault="00AD21DC" w:rsidP="00AD21DC">
      <w:pPr>
        <w:spacing w:after="0"/>
        <w:jc w:val="both"/>
        <w:rPr>
          <w:rFonts w:ascii="Times New Roman" w:hAnsi="Times New Roman" w:cs="Times New Roman"/>
        </w:rPr>
      </w:pPr>
    </w:p>
    <w:p w14:paraId="521547B6" w14:textId="77777777" w:rsidR="00AD21DC" w:rsidRPr="00790444" w:rsidRDefault="00AD21DC" w:rsidP="00AD21DC">
      <w:pPr>
        <w:spacing w:after="0"/>
        <w:jc w:val="both"/>
        <w:rPr>
          <w:rFonts w:ascii="Times New Roman" w:hAnsi="Times New Roman" w:cs="Times New Roman"/>
          <w:b/>
        </w:rPr>
      </w:pPr>
      <w:r w:rsidRPr="00790444">
        <w:rPr>
          <w:rFonts w:ascii="Times New Roman" w:hAnsi="Times New Roman" w:cs="Times New Roman"/>
          <w:b/>
        </w:rPr>
        <w:t xml:space="preserve">IV. Gyakorlati tennivalók </w:t>
      </w:r>
    </w:p>
    <w:p w14:paraId="156CF107" w14:textId="77777777" w:rsidR="00AD21DC" w:rsidRPr="00790444" w:rsidRDefault="00AD21DC" w:rsidP="00AD21DC">
      <w:pPr>
        <w:spacing w:after="0"/>
        <w:jc w:val="both"/>
        <w:rPr>
          <w:rFonts w:ascii="Times New Roman" w:hAnsi="Times New Roman" w:cs="Times New Roman"/>
        </w:rPr>
      </w:pPr>
    </w:p>
    <w:p w14:paraId="0F676034"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A diaszpórában élő gyülekezetek és egyházak szükségesnek tartják, hogy az anyaegyházak rövid határidőn belül (6 hónap) egy közös testületet/bizottságot hozzanak létre a fenti ügyek koordinálására és a folyamatos kapcsolattartás biztosítására. </w:t>
      </w:r>
    </w:p>
    <w:p w14:paraId="0BE26962" w14:textId="77777777" w:rsidR="00AD21DC" w:rsidRPr="00790444" w:rsidRDefault="00AD21DC" w:rsidP="00AD21DC">
      <w:pPr>
        <w:spacing w:after="0"/>
        <w:jc w:val="both"/>
        <w:rPr>
          <w:rFonts w:ascii="Times New Roman" w:hAnsi="Times New Roman" w:cs="Times New Roman"/>
        </w:rPr>
      </w:pPr>
    </w:p>
    <w:p w14:paraId="07F19AD0"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A diaszpóra egyházak és gyülekezetek vállalják, hogy rövid határidőn belül (6 hónap) kijelölik a kapcsolattartó személyeket. Ugyanakkor az anyaegyházak megbízzák a kapcsolattartó személyeket, hogy érdemben képviseljék, illetve ápolják a partneregyházakkal létesített kapcsolatot a szórványgyülekezeteket érintő kérdésekben. </w:t>
      </w:r>
    </w:p>
    <w:p w14:paraId="5ACCD89B" w14:textId="77777777" w:rsidR="00AD21DC" w:rsidRPr="00790444" w:rsidRDefault="00AD21DC" w:rsidP="00AD21DC">
      <w:pPr>
        <w:spacing w:after="0"/>
        <w:jc w:val="both"/>
        <w:rPr>
          <w:rFonts w:ascii="Times New Roman" w:hAnsi="Times New Roman" w:cs="Times New Roman"/>
        </w:rPr>
      </w:pPr>
    </w:p>
    <w:p w14:paraId="7F9E913D"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A diaszpórában élő gyülekezetek és egyházak javasolják, hogy az anyaegyházak rendszeres (kétévente történő) tanácskozásokat szervezzenek az együttműködés eredményeinek értékelése és a további feladatok meghatározása céljából. </w:t>
      </w:r>
    </w:p>
    <w:p w14:paraId="0136D6B0" w14:textId="77777777" w:rsidR="00AD21DC" w:rsidRPr="00790444" w:rsidRDefault="00AD21DC" w:rsidP="00AD21DC">
      <w:pPr>
        <w:spacing w:after="0"/>
        <w:jc w:val="both"/>
        <w:rPr>
          <w:rFonts w:ascii="Times New Roman" w:hAnsi="Times New Roman" w:cs="Times New Roman"/>
        </w:rPr>
      </w:pPr>
    </w:p>
    <w:p w14:paraId="2FD6C56D"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2008. november 18. </w:t>
      </w:r>
    </w:p>
    <w:p w14:paraId="5D60B5DF" w14:textId="77777777" w:rsidR="00AD21DC" w:rsidRPr="00790444" w:rsidRDefault="00AD21DC" w:rsidP="00AD21DC">
      <w:pPr>
        <w:spacing w:after="0"/>
        <w:jc w:val="both"/>
        <w:rPr>
          <w:rFonts w:ascii="Times New Roman" w:hAnsi="Times New Roman" w:cs="Times New Roman"/>
        </w:rPr>
      </w:pPr>
    </w:p>
    <w:p w14:paraId="622E1818"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Megjegyzés: </w:t>
      </w:r>
    </w:p>
    <w:p w14:paraId="1D5F3E6B"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A Nyugat-Európai Magyar Református Lelkigondozói Szolgálat képviselői fontosnak tartják minden felmerült és a jövőben felmerülő kérdésben szoros kapcsolatot tartani a Magyar Református Egyházak Tanácskozó Zsinatával. </w:t>
      </w:r>
    </w:p>
    <w:p w14:paraId="69EA3F59"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 xml:space="preserve">A többi képviselő nem osztotta ezt a véleményt. </w:t>
      </w:r>
    </w:p>
    <w:p w14:paraId="5A8D272D" w14:textId="77777777" w:rsidR="00AD21DC" w:rsidRPr="00790444" w:rsidRDefault="00AD21DC" w:rsidP="00AD21DC">
      <w:pPr>
        <w:spacing w:after="0"/>
        <w:jc w:val="both"/>
        <w:rPr>
          <w:rFonts w:ascii="Times New Roman" w:hAnsi="Times New Roman" w:cs="Times New Roman"/>
        </w:rPr>
      </w:pPr>
    </w:p>
    <w:p w14:paraId="7424CE20" w14:textId="77777777" w:rsidR="00AD21DC" w:rsidRPr="00790444" w:rsidRDefault="00AD21DC" w:rsidP="00AD21DC">
      <w:pPr>
        <w:spacing w:after="0"/>
        <w:jc w:val="both"/>
        <w:rPr>
          <w:rFonts w:ascii="Times New Roman" w:hAnsi="Times New Roman" w:cs="Times New Roman"/>
        </w:rPr>
      </w:pPr>
      <w:r w:rsidRPr="00790444">
        <w:rPr>
          <w:rFonts w:ascii="Times New Roman" w:hAnsi="Times New Roman" w:cs="Times New Roman"/>
        </w:rPr>
        <w:t>Résztvevők: Am</w:t>
      </w:r>
      <w:r w:rsidR="00A87506" w:rsidRPr="00790444">
        <w:rPr>
          <w:rFonts w:ascii="Times New Roman" w:hAnsi="Times New Roman" w:cs="Times New Roman"/>
        </w:rPr>
        <w:t xml:space="preserve">erikai Magyar Református Egyház, </w:t>
      </w:r>
      <w:r w:rsidRPr="00790444">
        <w:rPr>
          <w:rFonts w:ascii="Times New Roman" w:hAnsi="Times New Roman" w:cs="Times New Roman"/>
        </w:rPr>
        <w:t>Auszt</w:t>
      </w:r>
      <w:r w:rsidR="00A87506" w:rsidRPr="00790444">
        <w:rPr>
          <w:rFonts w:ascii="Times New Roman" w:hAnsi="Times New Roman" w:cs="Times New Roman"/>
        </w:rPr>
        <w:t xml:space="preserve">ráliai Magyar Református Egyház, </w:t>
      </w:r>
      <w:r w:rsidRPr="00790444">
        <w:rPr>
          <w:rFonts w:ascii="Times New Roman" w:hAnsi="Times New Roman" w:cs="Times New Roman"/>
        </w:rPr>
        <w:t>Ausztriai Magyar Ref</w:t>
      </w:r>
      <w:r w:rsidR="00A87506" w:rsidRPr="00790444">
        <w:rPr>
          <w:rFonts w:ascii="Times New Roman" w:hAnsi="Times New Roman" w:cs="Times New Roman"/>
        </w:rPr>
        <w:t xml:space="preserve">ormátus Lelkigondozói Szolgálat, </w:t>
      </w:r>
      <w:r w:rsidRPr="00790444">
        <w:rPr>
          <w:rFonts w:ascii="Times New Roman" w:hAnsi="Times New Roman" w:cs="Times New Roman"/>
        </w:rPr>
        <w:t>Észak-Rajnai és Vesztfáli</w:t>
      </w:r>
      <w:r w:rsidR="00A87506" w:rsidRPr="00790444">
        <w:rPr>
          <w:rFonts w:ascii="Times New Roman" w:hAnsi="Times New Roman" w:cs="Times New Roman"/>
        </w:rPr>
        <w:t xml:space="preserve">ai Magyar Protestáns Gyülekezet, </w:t>
      </w:r>
      <w:r w:rsidRPr="00790444">
        <w:rPr>
          <w:rFonts w:ascii="Times New Roman" w:hAnsi="Times New Roman" w:cs="Times New Roman"/>
        </w:rPr>
        <w:t>Franciaor</w:t>
      </w:r>
      <w:r w:rsidR="00A87506" w:rsidRPr="00790444">
        <w:rPr>
          <w:rFonts w:ascii="Times New Roman" w:hAnsi="Times New Roman" w:cs="Times New Roman"/>
        </w:rPr>
        <w:t>szági Magyar Protestáns Egyház, Kálvin Egyházkerület –</w:t>
      </w:r>
      <w:r w:rsidRPr="00790444">
        <w:rPr>
          <w:rFonts w:ascii="Times New Roman" w:hAnsi="Times New Roman" w:cs="Times New Roman"/>
        </w:rPr>
        <w:t xml:space="preserve"> UCC</w:t>
      </w:r>
      <w:r w:rsidR="00A87506" w:rsidRPr="00790444">
        <w:rPr>
          <w:rFonts w:ascii="Times New Roman" w:hAnsi="Times New Roman" w:cs="Times New Roman"/>
        </w:rPr>
        <w:t xml:space="preserve">, </w:t>
      </w:r>
      <w:r w:rsidRPr="00790444">
        <w:rPr>
          <w:rFonts w:ascii="Times New Roman" w:hAnsi="Times New Roman" w:cs="Times New Roman"/>
        </w:rPr>
        <w:t>Kanadai Magyar Református Egyházak Uniója és a Kanadai Mag</w:t>
      </w:r>
      <w:r w:rsidR="00A87506" w:rsidRPr="00790444">
        <w:rPr>
          <w:rFonts w:ascii="Times New Roman" w:hAnsi="Times New Roman" w:cs="Times New Roman"/>
        </w:rPr>
        <w:t xml:space="preserve">yar Református Lelkészegyesület, </w:t>
      </w:r>
      <w:r w:rsidRPr="00790444">
        <w:rPr>
          <w:rFonts w:ascii="Times New Roman" w:hAnsi="Times New Roman" w:cs="Times New Roman"/>
        </w:rPr>
        <w:t>Münche</w:t>
      </w:r>
      <w:r w:rsidR="00A87506" w:rsidRPr="00790444">
        <w:rPr>
          <w:rFonts w:ascii="Times New Roman" w:hAnsi="Times New Roman" w:cs="Times New Roman"/>
        </w:rPr>
        <w:t xml:space="preserve">ni Magyar Református Gyülekezet, </w:t>
      </w:r>
      <w:r w:rsidRPr="00790444">
        <w:rPr>
          <w:rFonts w:ascii="Times New Roman" w:hAnsi="Times New Roman" w:cs="Times New Roman"/>
        </w:rPr>
        <w:t>Nyugat-Európai Magyar Pro</w:t>
      </w:r>
      <w:r w:rsidR="00A87506" w:rsidRPr="00790444">
        <w:rPr>
          <w:rFonts w:ascii="Times New Roman" w:hAnsi="Times New Roman" w:cs="Times New Roman"/>
        </w:rPr>
        <w:t xml:space="preserve">testáns Gyülekezetek Szövetsége, </w:t>
      </w:r>
      <w:r w:rsidRPr="00790444">
        <w:rPr>
          <w:rFonts w:ascii="Times New Roman" w:hAnsi="Times New Roman" w:cs="Times New Roman"/>
        </w:rPr>
        <w:t>Nyugat-Európai Magyar Ref</w:t>
      </w:r>
      <w:r w:rsidR="00A87506" w:rsidRPr="00790444">
        <w:rPr>
          <w:rFonts w:ascii="Times New Roman" w:hAnsi="Times New Roman" w:cs="Times New Roman"/>
        </w:rPr>
        <w:t xml:space="preserve">ormátus Lelkigondozói Szolgálat, </w:t>
      </w:r>
      <w:r w:rsidRPr="00790444">
        <w:rPr>
          <w:rFonts w:ascii="Times New Roman" w:hAnsi="Times New Roman" w:cs="Times New Roman"/>
        </w:rPr>
        <w:t>Svájci Magyarnyelvű Pro</w:t>
      </w:r>
      <w:r w:rsidR="00A87506" w:rsidRPr="00790444">
        <w:rPr>
          <w:rFonts w:ascii="Times New Roman" w:hAnsi="Times New Roman" w:cs="Times New Roman"/>
        </w:rPr>
        <w:t xml:space="preserve">testáns Gyülekezetek Szövetsége, </w:t>
      </w:r>
      <w:r w:rsidRPr="00790444">
        <w:rPr>
          <w:rFonts w:ascii="Times New Roman" w:hAnsi="Times New Roman" w:cs="Times New Roman"/>
        </w:rPr>
        <w:t>Svédországi Mag</w:t>
      </w:r>
      <w:r w:rsidR="00A87506" w:rsidRPr="00790444">
        <w:rPr>
          <w:rFonts w:ascii="Times New Roman" w:hAnsi="Times New Roman" w:cs="Times New Roman"/>
        </w:rPr>
        <w:t>yar Protestáns Egyházi Közösség</w:t>
      </w:r>
    </w:p>
    <w:p w14:paraId="4304873A" w14:textId="77777777" w:rsidR="00A87506" w:rsidRPr="00790444" w:rsidRDefault="00A87506" w:rsidP="00AD21DC">
      <w:pPr>
        <w:spacing w:after="0"/>
        <w:jc w:val="both"/>
        <w:rPr>
          <w:rFonts w:ascii="Times New Roman" w:hAnsi="Times New Roman" w:cs="Times New Roman"/>
        </w:rPr>
      </w:pPr>
    </w:p>
    <w:p w14:paraId="1FC4A19A" w14:textId="77777777" w:rsidR="00A058EB" w:rsidRPr="00790444" w:rsidRDefault="00AD21DC" w:rsidP="00AD21DC">
      <w:pPr>
        <w:spacing w:after="0"/>
        <w:jc w:val="both"/>
        <w:rPr>
          <w:rFonts w:ascii="Times New Roman" w:hAnsi="Times New Roman" w:cs="Times New Roman"/>
        </w:rPr>
      </w:pPr>
      <w:r w:rsidRPr="00790444">
        <w:rPr>
          <w:rFonts w:ascii="Times New Roman" w:hAnsi="Times New Roman" w:cs="Times New Roman"/>
        </w:rPr>
        <w:t>M</w:t>
      </w:r>
      <w:r w:rsidR="00A87506" w:rsidRPr="00790444">
        <w:rPr>
          <w:rFonts w:ascii="Times New Roman" w:hAnsi="Times New Roman" w:cs="Times New Roman"/>
        </w:rPr>
        <w:t xml:space="preserve">agyarországi Evangélikus Egyház, Magyar Evangélikus Konferencia, </w:t>
      </w:r>
      <w:r w:rsidRPr="00790444">
        <w:rPr>
          <w:rFonts w:ascii="Times New Roman" w:hAnsi="Times New Roman" w:cs="Times New Roman"/>
        </w:rPr>
        <w:t>Magyarországi Református Egyház egyh</w:t>
      </w:r>
      <w:r w:rsidR="00A87506" w:rsidRPr="00790444">
        <w:rPr>
          <w:rFonts w:ascii="Times New Roman" w:hAnsi="Times New Roman" w:cs="Times New Roman"/>
        </w:rPr>
        <w:t xml:space="preserve">ázkerületei, </w:t>
      </w:r>
      <w:r w:rsidRPr="00790444">
        <w:rPr>
          <w:rFonts w:ascii="Times New Roman" w:hAnsi="Times New Roman" w:cs="Times New Roman"/>
        </w:rPr>
        <w:t>E</w:t>
      </w:r>
      <w:r w:rsidR="00A87506" w:rsidRPr="00790444">
        <w:rPr>
          <w:rFonts w:ascii="Times New Roman" w:hAnsi="Times New Roman" w:cs="Times New Roman"/>
        </w:rPr>
        <w:t xml:space="preserve">rdélyi Református Egyházkerület, </w:t>
      </w:r>
      <w:r w:rsidRPr="00790444">
        <w:rPr>
          <w:rFonts w:ascii="Times New Roman" w:hAnsi="Times New Roman" w:cs="Times New Roman"/>
        </w:rPr>
        <w:t>Királyhágóm</w:t>
      </w:r>
      <w:r w:rsidR="00A87506" w:rsidRPr="00790444">
        <w:rPr>
          <w:rFonts w:ascii="Times New Roman" w:hAnsi="Times New Roman" w:cs="Times New Roman"/>
        </w:rPr>
        <w:t xml:space="preserve">elléki Református Egyházkerület, Kárpátaljai Református Egyház, </w:t>
      </w:r>
      <w:r w:rsidRPr="00790444">
        <w:rPr>
          <w:rFonts w:ascii="Times New Roman" w:hAnsi="Times New Roman" w:cs="Times New Roman"/>
        </w:rPr>
        <w:t>Szlovákiai Református Keresztyén Egyház</w:t>
      </w:r>
    </w:p>
    <w:sectPr w:rsidR="00A058EB" w:rsidRPr="0079044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1E052" w14:textId="77777777" w:rsidR="00447442" w:rsidRDefault="00447442" w:rsidP="00790444">
      <w:pPr>
        <w:spacing w:after="0" w:line="240" w:lineRule="auto"/>
      </w:pPr>
      <w:r>
        <w:separator/>
      </w:r>
    </w:p>
  </w:endnote>
  <w:endnote w:type="continuationSeparator" w:id="0">
    <w:p w14:paraId="371A0DD1" w14:textId="77777777" w:rsidR="00447442" w:rsidRDefault="00447442" w:rsidP="0079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4A58F" w14:textId="77777777" w:rsidR="00447442" w:rsidRDefault="00447442" w:rsidP="00790444">
      <w:pPr>
        <w:spacing w:after="0" w:line="240" w:lineRule="auto"/>
      </w:pPr>
      <w:r>
        <w:separator/>
      </w:r>
    </w:p>
  </w:footnote>
  <w:footnote w:type="continuationSeparator" w:id="0">
    <w:p w14:paraId="54644AD8" w14:textId="77777777" w:rsidR="00447442" w:rsidRDefault="00447442" w:rsidP="0079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BED3" w14:textId="77777777" w:rsidR="00790444" w:rsidRPr="00C3078C" w:rsidRDefault="00790444" w:rsidP="00790444">
    <w:pPr>
      <w:pStyle w:val="lfej"/>
      <w:rPr>
        <w:rFonts w:ascii="Times New Roman" w:hAnsi="Times New Roman" w:cs="Times New Roman"/>
        <w:b/>
        <w:bCs/>
      </w:rPr>
    </w:pPr>
    <w:r w:rsidRPr="00C3078C">
      <w:rPr>
        <w:rFonts w:ascii="Times New Roman" w:hAnsi="Times New Roman" w:cs="Times New Roman"/>
        <w:b/>
        <w:bCs/>
        <w:caps/>
      </w:rPr>
      <w:t>Diaszpórakonferencia</w:t>
    </w:r>
    <w:r w:rsidRPr="00C3078C">
      <w:rPr>
        <w:rFonts w:ascii="Times New Roman" w:hAnsi="Times New Roman" w:cs="Times New Roman"/>
        <w:b/>
        <w:bCs/>
      </w:rPr>
      <w:t xml:space="preserve"> – Balatonszárszó, 2026. május 6–7.</w:t>
    </w:r>
  </w:p>
  <w:p w14:paraId="7F1ABFC7" w14:textId="77777777" w:rsidR="00790444" w:rsidRDefault="00790444">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42103"/>
    <w:multiLevelType w:val="hybridMultilevel"/>
    <w:tmpl w:val="655621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AEE6398"/>
    <w:multiLevelType w:val="hybridMultilevel"/>
    <w:tmpl w:val="059EF8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8B866ED"/>
    <w:multiLevelType w:val="hybridMultilevel"/>
    <w:tmpl w:val="DE448F4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CF86F5D"/>
    <w:multiLevelType w:val="hybridMultilevel"/>
    <w:tmpl w:val="B1409B2E"/>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512379B3"/>
    <w:multiLevelType w:val="hybridMultilevel"/>
    <w:tmpl w:val="2F2287B0"/>
    <w:lvl w:ilvl="0" w:tplc="040E000F">
      <w:start w:val="1"/>
      <w:numFmt w:val="decimal"/>
      <w:lvlText w:val="%1."/>
      <w:lvlJc w:val="left"/>
      <w:pPr>
        <w:ind w:left="720" w:hanging="360"/>
      </w:pPr>
    </w:lvl>
    <w:lvl w:ilvl="1" w:tplc="54F01544">
      <w:numFmt w:val="bullet"/>
      <w:lvlText w:val="-"/>
      <w:lvlJc w:val="left"/>
      <w:pPr>
        <w:ind w:left="1440" w:hanging="360"/>
      </w:pPr>
      <w:rPr>
        <w:rFonts w:ascii="Calibri" w:eastAsiaTheme="minorHAnsi" w:hAnsi="Calibri" w:cstheme="minorBid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533A2742"/>
    <w:multiLevelType w:val="hybridMultilevel"/>
    <w:tmpl w:val="A3ACA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626259C"/>
    <w:multiLevelType w:val="hybridMultilevel"/>
    <w:tmpl w:val="2B56FF96"/>
    <w:lvl w:ilvl="0" w:tplc="54F01544">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9385FB0"/>
    <w:multiLevelType w:val="hybridMultilevel"/>
    <w:tmpl w:val="5EC88ED8"/>
    <w:lvl w:ilvl="0" w:tplc="040E000F">
      <w:start w:val="1"/>
      <w:numFmt w:val="decimal"/>
      <w:lvlText w:val="%1."/>
      <w:lvlJc w:val="left"/>
      <w:pPr>
        <w:ind w:left="720" w:hanging="360"/>
      </w:p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9E71A8A"/>
    <w:multiLevelType w:val="hybridMultilevel"/>
    <w:tmpl w:val="77A68DFC"/>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6ABB4E4B"/>
    <w:multiLevelType w:val="hybridMultilevel"/>
    <w:tmpl w:val="AAEEEE8C"/>
    <w:lvl w:ilvl="0" w:tplc="54F01544">
      <w:numFmt w:val="bullet"/>
      <w:lvlText w:val="-"/>
      <w:lvlJc w:val="left"/>
      <w:pPr>
        <w:ind w:left="720" w:hanging="360"/>
      </w:pPr>
      <w:rPr>
        <w:rFonts w:ascii="Calibri" w:eastAsiaTheme="minorHAnsi" w:hAnsi="Calibri" w:cstheme="minorBidi" w:hint="default"/>
      </w:rPr>
    </w:lvl>
    <w:lvl w:ilvl="1" w:tplc="54F01544">
      <w:numFmt w:val="bullet"/>
      <w:lvlText w:val="-"/>
      <w:lvlJc w:val="left"/>
      <w:pPr>
        <w:ind w:left="1440" w:hanging="360"/>
      </w:pPr>
      <w:rPr>
        <w:rFonts w:ascii="Calibri" w:eastAsiaTheme="minorHAnsi" w:hAnsi="Calibri" w:cstheme="minorBid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D0327C3"/>
    <w:multiLevelType w:val="hybridMultilevel"/>
    <w:tmpl w:val="49B03728"/>
    <w:lvl w:ilvl="0" w:tplc="040E000F">
      <w:start w:val="1"/>
      <w:numFmt w:val="decimal"/>
      <w:lvlText w:val="%1."/>
      <w:lvlJc w:val="left"/>
      <w:pPr>
        <w:ind w:left="360" w:hanging="360"/>
      </w:pPr>
      <w:rPr>
        <w:rFonts w:hint="default"/>
      </w:rPr>
    </w:lvl>
    <w:lvl w:ilvl="1" w:tplc="6B18E110">
      <w:start w:val="4"/>
      <w:numFmt w:val="bullet"/>
      <w:lvlText w:val="-"/>
      <w:lvlJc w:val="left"/>
      <w:pPr>
        <w:ind w:left="1080" w:hanging="360"/>
      </w:pPr>
      <w:rPr>
        <w:rFonts w:ascii="Calibri" w:eastAsiaTheme="minorHAnsi" w:hAnsi="Calibri" w:cstheme="minorBidi"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1"/>
  </w:num>
  <w:num w:numId="2">
    <w:abstractNumId w:val="8"/>
  </w:num>
  <w:num w:numId="3">
    <w:abstractNumId w:val="0"/>
  </w:num>
  <w:num w:numId="4">
    <w:abstractNumId w:val="3"/>
  </w:num>
  <w:num w:numId="5">
    <w:abstractNumId w:val="5"/>
  </w:num>
  <w:num w:numId="6">
    <w:abstractNumId w:val="10"/>
  </w:num>
  <w:num w:numId="7">
    <w:abstractNumId w:val="2"/>
  </w:num>
  <w:num w:numId="8">
    <w:abstractNumId w:val="7"/>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1DC"/>
    <w:rsid w:val="00447442"/>
    <w:rsid w:val="00790444"/>
    <w:rsid w:val="00A058EB"/>
    <w:rsid w:val="00A87506"/>
    <w:rsid w:val="00AD21DC"/>
    <w:rsid w:val="00B03D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ACCC3"/>
  <w15:chartTrackingRefBased/>
  <w15:docId w15:val="{89756316-9D5A-4969-8944-0E755401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D21DC"/>
    <w:pPr>
      <w:ind w:left="720"/>
      <w:contextualSpacing/>
    </w:pPr>
  </w:style>
  <w:style w:type="paragraph" w:styleId="lfej">
    <w:name w:val="header"/>
    <w:basedOn w:val="Norml"/>
    <w:link w:val="lfejChar"/>
    <w:uiPriority w:val="99"/>
    <w:unhideWhenUsed/>
    <w:rsid w:val="00790444"/>
    <w:pPr>
      <w:tabs>
        <w:tab w:val="center" w:pos="4536"/>
        <w:tab w:val="right" w:pos="9072"/>
      </w:tabs>
      <w:spacing w:after="0" w:line="240" w:lineRule="auto"/>
    </w:pPr>
  </w:style>
  <w:style w:type="character" w:customStyle="1" w:styleId="lfejChar">
    <w:name w:val="Élőfej Char"/>
    <w:basedOn w:val="Bekezdsalapbettpusa"/>
    <w:link w:val="lfej"/>
    <w:uiPriority w:val="99"/>
    <w:rsid w:val="00790444"/>
  </w:style>
  <w:style w:type="paragraph" w:styleId="llb">
    <w:name w:val="footer"/>
    <w:basedOn w:val="Norml"/>
    <w:link w:val="llbChar"/>
    <w:uiPriority w:val="99"/>
    <w:unhideWhenUsed/>
    <w:rsid w:val="00790444"/>
    <w:pPr>
      <w:tabs>
        <w:tab w:val="center" w:pos="4536"/>
        <w:tab w:val="right" w:pos="9072"/>
      </w:tabs>
      <w:spacing w:after="0" w:line="240" w:lineRule="auto"/>
    </w:pPr>
  </w:style>
  <w:style w:type="character" w:customStyle="1" w:styleId="llbChar">
    <w:name w:val="Élőláb Char"/>
    <w:basedOn w:val="Bekezdsalapbettpusa"/>
    <w:link w:val="llb"/>
    <w:uiPriority w:val="99"/>
    <w:rsid w:val="00790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97494">
      <w:bodyDiv w:val="1"/>
      <w:marLeft w:val="0"/>
      <w:marRight w:val="0"/>
      <w:marTop w:val="0"/>
      <w:marBottom w:val="0"/>
      <w:divBdr>
        <w:top w:val="none" w:sz="0" w:space="0" w:color="auto"/>
        <w:left w:val="none" w:sz="0" w:space="0" w:color="auto"/>
        <w:bottom w:val="none" w:sz="0" w:space="0" w:color="auto"/>
        <w:right w:val="none" w:sz="0" w:space="0" w:color="auto"/>
      </w:divBdr>
      <w:divsChild>
        <w:div w:id="1336957247">
          <w:marLeft w:val="0"/>
          <w:marRight w:val="0"/>
          <w:marTop w:val="0"/>
          <w:marBottom w:val="0"/>
          <w:divBdr>
            <w:top w:val="none" w:sz="0" w:space="0" w:color="auto"/>
            <w:left w:val="none" w:sz="0" w:space="0" w:color="auto"/>
            <w:bottom w:val="none" w:sz="0" w:space="0" w:color="auto"/>
            <w:right w:val="none" w:sz="0" w:space="0" w:color="auto"/>
          </w:divBdr>
        </w:div>
        <w:div w:id="1946577792">
          <w:marLeft w:val="240"/>
          <w:marRight w:val="0"/>
          <w:marTop w:val="0"/>
          <w:marBottom w:val="120"/>
          <w:divBdr>
            <w:top w:val="none" w:sz="0" w:space="0" w:color="auto"/>
            <w:left w:val="none" w:sz="0" w:space="0" w:color="auto"/>
            <w:bottom w:val="none" w:sz="0" w:space="0" w:color="auto"/>
            <w:right w:val="none" w:sz="0" w:space="0" w:color="auto"/>
          </w:divBdr>
        </w:div>
        <w:div w:id="107493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673</Words>
  <Characters>4648</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TTRE</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Czanik, András</cp:lastModifiedBy>
  <cp:revision>3</cp:revision>
  <dcterms:created xsi:type="dcterms:W3CDTF">2015-09-07T09:52:00Z</dcterms:created>
  <dcterms:modified xsi:type="dcterms:W3CDTF">2026-05-04T14:48:00Z</dcterms:modified>
</cp:coreProperties>
</file>