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E9" w:rsidRDefault="000026E9" w:rsidP="00002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28B">
        <w:rPr>
          <w:rFonts w:ascii="Times New Roman" w:hAnsi="Times New Roman" w:cs="Times New Roman"/>
          <w:b/>
          <w:sz w:val="24"/>
          <w:szCs w:val="24"/>
        </w:rPr>
        <w:t>Szakmai beszámoló 2017.</w:t>
      </w:r>
    </w:p>
    <w:p w:rsidR="000026E9" w:rsidRPr="00E3028B" w:rsidRDefault="000026E9" w:rsidP="00002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E9" w:rsidRPr="00E3028B" w:rsidRDefault="000026E9" w:rsidP="00002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28B">
        <w:rPr>
          <w:rFonts w:ascii="Times New Roman" w:hAnsi="Times New Roman" w:cs="Times New Roman"/>
          <w:b/>
          <w:sz w:val="24"/>
          <w:szCs w:val="24"/>
        </w:rPr>
        <w:t>Református Tananyagfejlesztő Csoport</w:t>
      </w:r>
    </w:p>
    <w:p w:rsidR="000026E9" w:rsidRPr="00E3028B" w:rsidRDefault="000026E9" w:rsidP="00002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Az MRE keretén belül 2017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április elején alakult meg a Református Tananyagfejlesztő Csoport </w:t>
      </w:r>
      <w:proofErr w:type="spellStart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Pompor</w:t>
      </w:r>
      <w:proofErr w:type="spellEnd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Zoltán szakmai vezetésével. Jelenleg 4 fő heti 40 órás (Farkas Judit, </w:t>
      </w:r>
      <w:proofErr w:type="spellStart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l</w:t>
      </w: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cza</w:t>
      </w:r>
      <w:proofErr w:type="spellEnd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Judit, Mészáros Adrienn, </w:t>
      </w:r>
      <w:proofErr w:type="spellStart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Pompor</w:t>
      </w:r>
      <w:proofErr w:type="spellEnd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Zoltán) és 2 fő heti 20 órás munkatárs (Kopp Erika, Víg István) tagja a projektmegvalósító csapatnak. A Tananyagfejlesztő Csoport a munka kezdetén a Zsinati Hivatal 1. emeleti tárgyalójában került elhelyezésre.</w:t>
      </w:r>
      <w:r w:rsidRPr="00E3028B">
        <w:rPr>
          <w:rFonts w:ascii="Times New Roman" w:hAnsi="Times New Roman" w:cs="Times New Roman"/>
          <w:sz w:val="24"/>
          <w:szCs w:val="24"/>
        </w:rPr>
        <w:t xml:space="preserve"> A menedzsment feladatok elvégzésére betervezett és fent részletezett létszám elegendő a projekt hatékony és elszámolható megvalósításához. A szakmai feladatok pedig a bérszámfejtett megbízási szerződéssel bevont pedagógusok és szakértők segítségével magas színvonalon </w:t>
      </w:r>
      <w:proofErr w:type="spellStart"/>
      <w:r w:rsidRPr="00E3028B">
        <w:rPr>
          <w:rFonts w:ascii="Times New Roman" w:hAnsi="Times New Roman" w:cs="Times New Roman"/>
          <w:sz w:val="24"/>
          <w:szCs w:val="24"/>
        </w:rPr>
        <w:t>elvégezhetőek</w:t>
      </w:r>
      <w:proofErr w:type="spellEnd"/>
      <w:r w:rsidRPr="00E3028B">
        <w:rPr>
          <w:rFonts w:ascii="Times New Roman" w:hAnsi="Times New Roman" w:cs="Times New Roman"/>
          <w:sz w:val="24"/>
          <w:szCs w:val="24"/>
        </w:rPr>
        <w:t>.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Helyzetelemzés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megvalósítás első fél évében a </w:t>
      </w:r>
      <w:r w:rsidRPr="00E3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tartalomfejlesztés előkészítésére helyeztük </w:t>
      </w: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hangsúlyt</w:t>
      </w:r>
      <w:r w:rsidRPr="00E3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</w:t>
      </w: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Az elemzés célja – a </w:t>
      </w:r>
      <w:proofErr w:type="gramStart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református oktatási</w:t>
      </w:r>
      <w:proofErr w:type="gramEnd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stratégián dolgozó munkacsoporttal együttműködve – a református köznevelési intézményrendszer állapotának és igényeinek bemutatása volt, ez a helyzetelemzés bemenetül szolgál a későbbi fejlesztési irányok meghatározásához.</w:t>
      </w:r>
    </w:p>
    <w:p w:rsidR="000026E9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2017 júniusában megvalósul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</w:t>
      </w: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E3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helyzetelemzés</w:t>
      </w: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során intézményvezetői fókuszcsoportos interjúk és pedagóguskérdőívek segítségével térképez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</w:t>
      </w: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ük fel a református intézmények pedagógusai taneszközhasználatának jellemzőit, és a fejlesztendő református tartalmakhoz kapcsolódó igényeket. Ebbe a munkába a Debreceni Egyetem kutatóit (Dr. Pusztai Gabriella és csapata) vontuk be. A fókuszcsoportos interjúk lebonyolítását az </w:t>
      </w:r>
      <w:proofErr w:type="spellStart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Eruditio</w:t>
      </w:r>
      <w:proofErr w:type="spellEnd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Zrt</w:t>
      </w:r>
      <w:proofErr w:type="spellEnd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végezte a projekt megbízásából. A vezető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 összefoglaló megtalálható itt: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(</w:t>
      </w:r>
      <w:hyperlink r:id="rId7" w:history="1">
        <w:r w:rsidRPr="000251BA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http://www.reformatus.hu/data/documents/2017/11/30/Fokuszcsoport_vezetoi_osszefoglalo.pdf</w:t>
        </w:r>
      </w:hyperlink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).</w:t>
      </w:r>
    </w:p>
    <w:p w:rsidR="000026E9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helyzetelemzés produktuma a korábbi református tankönyvfejlesztési törekvéseket és fejlesztési koncepciót tartalmazó </w:t>
      </w:r>
      <w:r w:rsidRPr="00E3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tanulmánykötet</w:t>
      </w: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</w:t>
      </w:r>
      <w:r w:rsidRPr="00E3028B">
        <w:rPr>
          <w:rFonts w:ascii="Times New Roman" w:hAnsi="Times New Roman" w:cs="Times New Roman"/>
          <w:sz w:val="24"/>
          <w:szCs w:val="24"/>
        </w:rPr>
        <w:t xml:space="preserve">Alapvetés – Háttértanulmányok a református intézményrendszer fejlesztéséhez), amelyben helyet kapnak a </w:t>
      </w:r>
      <w:proofErr w:type="gramStart"/>
      <w:r w:rsidRPr="00E3028B">
        <w:rPr>
          <w:rFonts w:ascii="Times New Roman" w:hAnsi="Times New Roman" w:cs="Times New Roman"/>
          <w:sz w:val="24"/>
          <w:szCs w:val="24"/>
        </w:rPr>
        <w:t>református oktatási</w:t>
      </w:r>
      <w:proofErr w:type="gramEnd"/>
      <w:r w:rsidRPr="00E3028B">
        <w:rPr>
          <w:rFonts w:ascii="Times New Roman" w:hAnsi="Times New Roman" w:cs="Times New Roman"/>
          <w:sz w:val="24"/>
          <w:szCs w:val="24"/>
        </w:rPr>
        <w:t xml:space="preserve"> stratégiát teológiai és pedagógiai szempontból megalapozó tanulmányok is.</w:t>
      </w:r>
    </w:p>
    <w:p w:rsidR="000026E9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tanulmánykötet letölthető innen: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hyperlink r:id="rId8" w:history="1">
        <w:r w:rsidRPr="000251BA">
          <w:rPr>
            <w:rStyle w:val="Hiperhivatkozs"/>
            <w:rFonts w:ascii="Times New Roman" w:hAnsi="Times New Roman" w:cs="Times New Roman"/>
            <w:sz w:val="24"/>
            <w:szCs w:val="24"/>
          </w:rPr>
          <w:t>http://www.reformatus.hu/data/documents/2017/11/30/helynet_04.pdf</w:t>
        </w:r>
      </w:hyperlink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8B">
        <w:rPr>
          <w:rFonts w:ascii="Times New Roman" w:hAnsi="Times New Roman" w:cs="Times New Roman"/>
          <w:b/>
          <w:sz w:val="24"/>
          <w:szCs w:val="24"/>
        </w:rPr>
        <w:t>Nemzetközi tapasztalatok feltárása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6E9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hAnsi="Times New Roman" w:cs="Times New Roman"/>
          <w:sz w:val="24"/>
          <w:szCs w:val="24"/>
        </w:rPr>
        <w:t xml:space="preserve">A nemzetközi fejlesztési tapasztalatok megismerése céljából az amerikai és </w:t>
      </w:r>
      <w:r w:rsidRPr="00E3028B">
        <w:rPr>
          <w:rFonts w:ascii="Times New Roman" w:hAnsi="Times New Roman" w:cs="Times New Roman"/>
          <w:b/>
          <w:sz w:val="24"/>
          <w:szCs w:val="24"/>
        </w:rPr>
        <w:t>holland református tananyagfejlesztés</w:t>
      </w:r>
      <w:r w:rsidRPr="00E3028B">
        <w:rPr>
          <w:rFonts w:ascii="Times New Roman" w:hAnsi="Times New Roman" w:cs="Times New Roman"/>
          <w:sz w:val="24"/>
          <w:szCs w:val="24"/>
        </w:rPr>
        <w:t>eket vizsgáljuk meg.</w:t>
      </w: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Ennek kapcsán 2017. május végén a hollandiai </w:t>
      </w:r>
      <w:proofErr w:type="spellStart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Goudában</w:t>
      </w:r>
      <w:proofErr w:type="spellEnd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jártunk, ahol a </w:t>
      </w:r>
      <w:proofErr w:type="spellStart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Driestar</w:t>
      </w:r>
      <w:proofErr w:type="spellEnd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Educatief</w:t>
      </w:r>
      <w:proofErr w:type="spellEnd"/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keresztyén főiskolán tett látogatás során megismerkedhettünk a tananyagfejlesztés folyamatával, a pedagógusok támogató rendszerével és az intézményi gyakorlattal is. Bepillanthattunk egy keresztyén kiadó tankönyvkiadási stratégiájába, ahol többek között azt is megtudhattuk, hogy egy az intézményi igényekre épülő, velük egyeztetett fejlesz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tési folyamat legalább 2,5 év. Erről itt lehet többet olvasni: </w:t>
      </w:r>
      <w:hyperlink r:id="rId9" w:history="1">
        <w:r w:rsidRPr="000251BA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http://www.reformatus.hu/mutat/14022/</w:t>
        </w:r>
      </w:hyperlink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Keresztyén Iskolák Szövetségének (ACSI) segítségével felvettük a kapcsolatot egy amerikai keresztyén tananyagfejlesztő kiadóval, akiktől a természettudományos tárgyak tanításához vásároltunk e-könyveket. Tervezzük, hogy 2018 tavaszán ellátogatunk az Egyesült Államokba, hogy személyesen is megnézzük, miként segíti a kiadó a tananyagok implementációját. </w:t>
      </w:r>
    </w:p>
    <w:p w:rsidR="000026E9" w:rsidRDefault="000026E9" w:rsidP="0000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E9" w:rsidRDefault="000026E9" w:rsidP="0000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E9" w:rsidRPr="00E3028B" w:rsidRDefault="000026E9" w:rsidP="0000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E9" w:rsidRDefault="000026E9" w:rsidP="000026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028B">
        <w:rPr>
          <w:rFonts w:ascii="Times New Roman" w:hAnsi="Times New Roman" w:cs="Times New Roman"/>
          <w:b/>
          <w:sz w:val="24"/>
          <w:szCs w:val="24"/>
        </w:rPr>
        <w:t>Jó gyakorlat pályázat</w:t>
      </w:r>
    </w:p>
    <w:p w:rsidR="000026E9" w:rsidRPr="00E3028B" w:rsidRDefault="000026E9" w:rsidP="000026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6E9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hAnsi="Times New Roman" w:cs="Times New Roman"/>
          <w:sz w:val="24"/>
          <w:szCs w:val="24"/>
        </w:rPr>
        <w:t>2017. jú</w:t>
      </w:r>
      <w:r>
        <w:rPr>
          <w:rFonts w:ascii="Times New Roman" w:hAnsi="Times New Roman" w:cs="Times New Roman"/>
          <w:sz w:val="24"/>
          <w:szCs w:val="24"/>
        </w:rPr>
        <w:t>nius 2-án pályázatot hirde</w:t>
      </w:r>
      <w:r w:rsidRPr="00E3028B"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z w:val="24"/>
          <w:szCs w:val="24"/>
        </w:rPr>
        <w:t>ünk</w:t>
      </w:r>
      <w:r w:rsidRPr="00E3028B">
        <w:rPr>
          <w:rFonts w:ascii="Times New Roman" w:hAnsi="Times New Roman" w:cs="Times New Roman"/>
          <w:sz w:val="24"/>
          <w:szCs w:val="24"/>
        </w:rPr>
        <w:t xml:space="preserve"> a református iskolák pedagógusai számára. A pályázat</w:t>
      </w:r>
      <w:r>
        <w:rPr>
          <w:rFonts w:ascii="Times New Roman" w:hAnsi="Times New Roman" w:cs="Times New Roman"/>
          <w:sz w:val="24"/>
          <w:szCs w:val="24"/>
        </w:rPr>
        <w:t xml:space="preserve">i felhívás </w:t>
      </w:r>
      <w:r w:rsidRPr="00E3028B">
        <w:rPr>
          <w:rFonts w:ascii="Times New Roman" w:hAnsi="Times New Roman" w:cs="Times New Roman"/>
          <w:sz w:val="24"/>
          <w:szCs w:val="24"/>
        </w:rPr>
        <w:t xml:space="preserve">célja volt, hogy feltárja a református intézményekben a pedagógusok által már létrehozott és használt (digitális és hagyományos) református szemléletű tananyagtartalmakat. A csoport olyan (nem hittanoktatáshoz kötődő) pedagógiai innovációkat és jó gyakorlatokat keresett, amelyek alkalmasak lehetnek online </w:t>
      </w:r>
      <w:proofErr w:type="gramStart"/>
      <w:r w:rsidRPr="00E3028B">
        <w:rPr>
          <w:rFonts w:ascii="Times New Roman" w:hAnsi="Times New Roman" w:cs="Times New Roman"/>
          <w:sz w:val="24"/>
          <w:szCs w:val="24"/>
        </w:rPr>
        <w:t>publikálásra</w:t>
      </w:r>
      <w:proofErr w:type="gramEnd"/>
      <w:r w:rsidRPr="00E3028B">
        <w:rPr>
          <w:rFonts w:ascii="Times New Roman" w:hAnsi="Times New Roman" w:cs="Times New Roman"/>
          <w:sz w:val="24"/>
          <w:szCs w:val="24"/>
        </w:rPr>
        <w:t xml:space="preserve">, illetve digitális </w:t>
      </w:r>
      <w:proofErr w:type="spellStart"/>
      <w:r w:rsidRPr="00E3028B">
        <w:rPr>
          <w:rFonts w:ascii="Times New Roman" w:hAnsi="Times New Roman" w:cs="Times New Roman"/>
          <w:sz w:val="24"/>
          <w:szCs w:val="24"/>
        </w:rPr>
        <w:t>továbbfejlesztésre</w:t>
      </w:r>
      <w:proofErr w:type="spellEnd"/>
      <w:r w:rsidRPr="00E3028B">
        <w:rPr>
          <w:rFonts w:ascii="Times New Roman" w:hAnsi="Times New Roman" w:cs="Times New Roman"/>
          <w:sz w:val="24"/>
          <w:szCs w:val="24"/>
        </w:rPr>
        <w:t xml:space="preserve">, így téve elérhetővé azokat a református köznevelés számára. A pályázati felhívásra 31 darab pályázat érkezett be, a legtöbb pályázat az informatika, illetve magyar nyelv és irodalom területekre. Minden pályázatot két-két szakértő értékelt, melynek eredményeként 11 pályázati anyagot fejlesztenek tovább készítőik. Az online feladatokkal kiegészített végleges tananyagokat a Református Tananyagtárban tesszük elérhetővé minden református pedagógus számára. Minden pályamű bemutatásra került a „Református többlet az oktatásban" konferencia és jó gyakorlat börzén 2017. november </w:t>
      </w:r>
      <w:proofErr w:type="gramStart"/>
      <w:r w:rsidRPr="00E3028B">
        <w:rPr>
          <w:rFonts w:ascii="Times New Roman" w:hAnsi="Times New Roman" w:cs="Times New Roman"/>
          <w:sz w:val="24"/>
          <w:szCs w:val="24"/>
        </w:rPr>
        <w:t>18-án</w:t>
      </w:r>
      <w:proofErr w:type="gramEnd"/>
      <w:r w:rsidRPr="00E3028B">
        <w:rPr>
          <w:rFonts w:ascii="Times New Roman" w:hAnsi="Times New Roman" w:cs="Times New Roman"/>
          <w:sz w:val="24"/>
          <w:szCs w:val="24"/>
        </w:rPr>
        <w:t xml:space="preserve"> Miskolcon. </w:t>
      </w:r>
      <w:r>
        <w:rPr>
          <w:rFonts w:ascii="Times New Roman" w:hAnsi="Times New Roman" w:cs="Times New Roman"/>
          <w:sz w:val="24"/>
          <w:szCs w:val="24"/>
        </w:rPr>
        <w:t xml:space="preserve">A pályázat eredményeiről itt lehet olvasni: </w:t>
      </w:r>
      <w:hyperlink r:id="rId10" w:history="1">
        <w:r w:rsidRPr="00304E62">
          <w:rPr>
            <w:rStyle w:val="Hiperhivatkozs"/>
            <w:rFonts w:ascii="Times New Roman" w:hAnsi="Times New Roman" w:cs="Times New Roman"/>
            <w:sz w:val="24"/>
            <w:szCs w:val="24"/>
          </w:rPr>
          <w:t>http://www.reformatus.hu/mutat/14174/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Kerettanterv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0026E9" w:rsidRPr="00E3028B" w:rsidRDefault="000026E9" w:rsidP="000026E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hAnsi="Times New Roman" w:cs="Times New Roman"/>
          <w:sz w:val="24"/>
          <w:szCs w:val="24"/>
        </w:rPr>
        <w:t xml:space="preserve">Feltártuk a református kerettanterv fejlesztésének előnyeit és kockázatait. A </w:t>
      </w:r>
      <w:r>
        <w:rPr>
          <w:rFonts w:ascii="Times New Roman" w:hAnsi="Times New Roman" w:cs="Times New Roman"/>
          <w:sz w:val="24"/>
          <w:szCs w:val="24"/>
        </w:rPr>
        <w:t xml:space="preserve">megbeszélésen részvevő </w:t>
      </w:r>
      <w:r w:rsidRPr="00E3028B">
        <w:rPr>
          <w:rFonts w:ascii="Times New Roman" w:hAnsi="Times New Roman" w:cs="Times New Roman"/>
          <w:sz w:val="24"/>
          <w:szCs w:val="24"/>
        </w:rPr>
        <w:t xml:space="preserve">szakértők felhívták a figyelmet arra, hogy a jelenlegi helyzet – a korábbi NAT és kerettantervek alapján a református intézmények már elkészítették helyi tanterveiket; az új NAT és a kerettantervek bevezetésének időpontjára vonatkozóan nem rendelkezünk biztos tudással – nem </w:t>
      </w:r>
      <w:proofErr w:type="gramStart"/>
      <w:r w:rsidRPr="00E3028B">
        <w:rPr>
          <w:rFonts w:ascii="Times New Roman" w:hAnsi="Times New Roman" w:cs="Times New Roman"/>
          <w:sz w:val="24"/>
          <w:szCs w:val="24"/>
        </w:rPr>
        <w:t>ideális</w:t>
      </w:r>
      <w:proofErr w:type="gramEnd"/>
      <w:r w:rsidRPr="00E3028B">
        <w:rPr>
          <w:rFonts w:ascii="Times New Roman" w:hAnsi="Times New Roman" w:cs="Times New Roman"/>
          <w:sz w:val="24"/>
          <w:szCs w:val="24"/>
        </w:rPr>
        <w:t xml:space="preserve"> egy ilyen jellegű fejlesztés elindítására. Ugyanakkor a jelenlévők két lehetséges fejlesztési irányt is megfogalmaztak: a jelenlegi NAT-hoz a Református Pedagógiai Intézet helyi implementációt támogató anyagainak felhasználásával egy református kerettanterv fejlesztése, vagy egy régi és új NAT-tól teljesen független tantervi </w:t>
      </w:r>
      <w:proofErr w:type="gramStart"/>
      <w:r w:rsidRPr="00E3028B">
        <w:rPr>
          <w:rFonts w:ascii="Times New Roman" w:hAnsi="Times New Roman" w:cs="Times New Roman"/>
          <w:sz w:val="24"/>
          <w:szCs w:val="24"/>
        </w:rPr>
        <w:t>koncepció</w:t>
      </w:r>
      <w:proofErr w:type="gramEnd"/>
      <w:r w:rsidRPr="00E3028B">
        <w:rPr>
          <w:rFonts w:ascii="Times New Roman" w:hAnsi="Times New Roman" w:cs="Times New Roman"/>
          <w:sz w:val="24"/>
          <w:szCs w:val="24"/>
        </w:rPr>
        <w:t xml:space="preserve"> kialakítása. Mindkét megoldás esetében szükséges előfeltételként határozták meg a református intézményrendszer és intézmények sajátosságait leíró keresztyén nevelési rendszer és </w:t>
      </w:r>
      <w:proofErr w:type="gramStart"/>
      <w:r w:rsidRPr="00E3028B">
        <w:rPr>
          <w:rFonts w:ascii="Times New Roman" w:hAnsi="Times New Roman" w:cs="Times New Roman"/>
          <w:sz w:val="24"/>
          <w:szCs w:val="24"/>
        </w:rPr>
        <w:t>koncepció</w:t>
      </w:r>
      <w:proofErr w:type="gramEnd"/>
      <w:r w:rsidRPr="00E3028B">
        <w:rPr>
          <w:rFonts w:ascii="Times New Roman" w:hAnsi="Times New Roman" w:cs="Times New Roman"/>
          <w:sz w:val="24"/>
          <w:szCs w:val="24"/>
        </w:rPr>
        <w:t xml:space="preserve"> megfogalmazását, amely végeredményben képes lenne definiálni és megszilárdítani a református többletet, a nevelés keresztyén sajátosságát és szellemiségét.</w:t>
      </w:r>
    </w:p>
    <w:p w:rsidR="000026E9" w:rsidRPr="00E3028B" w:rsidRDefault="000026E9" w:rsidP="000026E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26E9" w:rsidRPr="00E3028B" w:rsidRDefault="000026E9" w:rsidP="000026E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8B">
        <w:rPr>
          <w:rFonts w:ascii="Times New Roman" w:hAnsi="Times New Roman" w:cs="Times New Roman"/>
          <w:b/>
          <w:sz w:val="24"/>
          <w:szCs w:val="24"/>
        </w:rPr>
        <w:t>Tantárgyi munkacsoportok</w:t>
      </w:r>
    </w:p>
    <w:p w:rsidR="000026E9" w:rsidRPr="00E3028B" w:rsidRDefault="000026E9" w:rsidP="000026E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26E9" w:rsidRPr="00E3028B" w:rsidRDefault="000026E9" w:rsidP="000026E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hAnsi="Times New Roman" w:cs="Times New Roman"/>
          <w:sz w:val="24"/>
          <w:szCs w:val="24"/>
        </w:rPr>
        <w:t>2017 szeptemberében 10 munkacsoportot (alsó tagozat, magyar nyelv és irodalom felső tagozat és középiskola, történelem felső tagozat és középiskola, idegen nyelv, ének-zene, vizuális nevelés, természettudományok, matematika) is felállítottunk.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hAnsi="Times New Roman" w:cs="Times New Roman"/>
          <w:sz w:val="24"/>
          <w:szCs w:val="24"/>
        </w:rPr>
        <w:t xml:space="preserve">2017. végéig az egyes tantárgyi területekhez kapcsolódóan munkacsoportok határozzák meg évfolyamokra lebontva azokat a </w:t>
      </w:r>
      <w:proofErr w:type="gramStart"/>
      <w:r w:rsidRPr="00E3028B">
        <w:rPr>
          <w:rFonts w:ascii="Times New Roman" w:hAnsi="Times New Roman" w:cs="Times New Roman"/>
          <w:sz w:val="24"/>
          <w:szCs w:val="24"/>
        </w:rPr>
        <w:t>fókuszokat</w:t>
      </w:r>
      <w:proofErr w:type="gramEnd"/>
      <w:r w:rsidRPr="00E3028B">
        <w:rPr>
          <w:rFonts w:ascii="Times New Roman" w:hAnsi="Times New Roman" w:cs="Times New Roman"/>
          <w:sz w:val="24"/>
          <w:szCs w:val="24"/>
        </w:rPr>
        <w:t xml:space="preserve"> és az ezekhez kapcsolódó tartalmakat, amelyek fejlesztése elengedhetetlen a református tananyagfejlesztés első szakaszában. A munkacsoportok azt is jelzik, hogy ezeket a tartalmakat a jelenleg hatályos tantárgyi kerettantervek mely részéhez javasolják kapcsolni. A javaslatok az 1 tanórás egységtől a projekthétig terjedő széles skálán helyezkednek el.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hAnsi="Times New Roman" w:cs="Times New Roman"/>
          <w:sz w:val="24"/>
          <w:szCs w:val="24"/>
        </w:rPr>
        <w:t>Munkacsoportok célja:</w:t>
      </w:r>
    </w:p>
    <w:p w:rsidR="000026E9" w:rsidRPr="00E3028B" w:rsidRDefault="000026E9" w:rsidP="000026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hAnsi="Times New Roman" w:cs="Times New Roman"/>
          <w:sz w:val="24"/>
          <w:szCs w:val="24"/>
        </w:rPr>
        <w:t xml:space="preserve">A jelenleg hatályos tartalmi szabályozók és taneszközök áttekintésével az egyes tantárgyakhoz kapcsolódó református többlet/református sajátosságok feltárása </w:t>
      </w:r>
    </w:p>
    <w:p w:rsidR="000026E9" w:rsidRPr="00E3028B" w:rsidRDefault="000026E9" w:rsidP="000026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hAnsi="Times New Roman" w:cs="Times New Roman"/>
          <w:sz w:val="24"/>
          <w:szCs w:val="24"/>
        </w:rPr>
        <w:t>Református intézmények pedagógiai fejlesztéseinek összegyűjtése</w:t>
      </w:r>
    </w:p>
    <w:p w:rsidR="000026E9" w:rsidRPr="00E3028B" w:rsidRDefault="000026E9" w:rsidP="000026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hAnsi="Times New Roman" w:cs="Times New Roman"/>
          <w:sz w:val="24"/>
          <w:szCs w:val="24"/>
        </w:rPr>
        <w:t xml:space="preserve">Fejlesztési javaslatok megfogalmazása tantárgyakhoz és tantárgyközi, </w:t>
      </w:r>
      <w:proofErr w:type="gramStart"/>
      <w:r w:rsidRPr="00E3028B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Pr="00E3028B">
        <w:rPr>
          <w:rFonts w:ascii="Times New Roman" w:hAnsi="Times New Roman" w:cs="Times New Roman"/>
          <w:sz w:val="24"/>
          <w:szCs w:val="24"/>
        </w:rPr>
        <w:t xml:space="preserve"> területekhez kapcsolódóan </w:t>
      </w:r>
    </w:p>
    <w:p w:rsidR="000026E9" w:rsidRPr="00E3028B" w:rsidRDefault="000026E9" w:rsidP="000026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hAnsi="Times New Roman" w:cs="Times New Roman"/>
          <w:sz w:val="24"/>
          <w:szCs w:val="24"/>
        </w:rPr>
        <w:t xml:space="preserve">Javaslattétel </w:t>
      </w:r>
      <w:proofErr w:type="gramStart"/>
      <w:r w:rsidRPr="00E3028B">
        <w:rPr>
          <w:rFonts w:ascii="Times New Roman" w:hAnsi="Times New Roman" w:cs="Times New Roman"/>
          <w:sz w:val="24"/>
          <w:szCs w:val="24"/>
        </w:rPr>
        <w:t>adaptálandó</w:t>
      </w:r>
      <w:proofErr w:type="gramEnd"/>
      <w:r w:rsidRPr="00E3028B">
        <w:rPr>
          <w:rFonts w:ascii="Times New Roman" w:hAnsi="Times New Roman" w:cs="Times New Roman"/>
          <w:sz w:val="24"/>
          <w:szCs w:val="24"/>
        </w:rPr>
        <w:t>, honosítandó, fordítandó tartalmakra.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6E9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6E9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8B">
        <w:rPr>
          <w:rFonts w:ascii="Times New Roman" w:hAnsi="Times New Roman" w:cs="Times New Roman"/>
          <w:b/>
          <w:sz w:val="24"/>
          <w:szCs w:val="24"/>
        </w:rPr>
        <w:t>Témacsomagok fejlesztése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E3028B">
        <w:rPr>
          <w:rFonts w:ascii="Times New Roman" w:hAnsi="Times New Roman" w:cs="Times New Roman"/>
          <w:sz w:val="24"/>
          <w:szCs w:val="24"/>
        </w:rPr>
        <w:t xml:space="preserve">A tartalomfejlesztés első fázisában az intézményekben működő pedagógiai gyakorlatra támaszkodó, folyamatos tartalomfejlesztést valósítunk meg lehetőleg minél több református pedagógus bevonásával. A fejlesztés első időszakában modulok, leckék, tananyagok kidolgozásával, illetve ezek digitális tartalmainak fejlesztésével, valamint külföldi tartalmak </w:t>
      </w:r>
      <w:proofErr w:type="gramStart"/>
      <w:r w:rsidRPr="00E3028B">
        <w:rPr>
          <w:rFonts w:ascii="Times New Roman" w:hAnsi="Times New Roman" w:cs="Times New Roman"/>
          <w:sz w:val="24"/>
          <w:szCs w:val="24"/>
        </w:rPr>
        <w:t>adaptálásával</w:t>
      </w:r>
      <w:proofErr w:type="gramEnd"/>
      <w:r w:rsidRPr="00E3028B">
        <w:rPr>
          <w:rFonts w:ascii="Times New Roman" w:hAnsi="Times New Roman" w:cs="Times New Roman"/>
          <w:sz w:val="24"/>
          <w:szCs w:val="24"/>
        </w:rPr>
        <w:t>, fordításával.</w:t>
      </w:r>
      <w:r w:rsidRPr="00E3028B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</w:p>
    <w:p w:rsidR="000026E9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hAnsi="Times New Roman" w:cs="Times New Roman"/>
          <w:sz w:val="24"/>
          <w:szCs w:val="24"/>
        </w:rPr>
        <w:t xml:space="preserve">Terveink szerint tantárgyanként és évfolyamonként legalább 10-10 tananyagelem </w:t>
      </w:r>
      <w:r w:rsidRPr="00E3028B">
        <w:rPr>
          <w:rFonts w:ascii="Times New Roman" w:hAnsi="Times New Roman" w:cs="Times New Roman"/>
          <w:b/>
          <w:sz w:val="24"/>
          <w:szCs w:val="24"/>
        </w:rPr>
        <w:t>digitális fejlesztésére</w:t>
      </w:r>
      <w:r w:rsidRPr="00E3028B">
        <w:rPr>
          <w:rFonts w:ascii="Times New Roman" w:hAnsi="Times New Roman" w:cs="Times New Roman"/>
          <w:sz w:val="24"/>
          <w:szCs w:val="24"/>
        </w:rPr>
        <w:t xml:space="preserve"> – és az ezekhez kapcsolódó tanári segédanyagok fejlesztésére – kerül sor. Ha csak a munkacsoportok által lefedett tantárgyakat és évfolyamokat tekintjük, akkor ez közel </w:t>
      </w:r>
      <w:r w:rsidRPr="00E3028B">
        <w:rPr>
          <w:rFonts w:ascii="Times New Roman" w:hAnsi="Times New Roman" w:cs="Times New Roman"/>
          <w:b/>
          <w:sz w:val="24"/>
          <w:szCs w:val="24"/>
        </w:rPr>
        <w:t>1000 új tananyagot</w:t>
      </w:r>
      <w:r w:rsidRPr="00E3028B">
        <w:rPr>
          <w:rFonts w:ascii="Times New Roman" w:hAnsi="Times New Roman" w:cs="Times New Roman"/>
          <w:sz w:val="24"/>
          <w:szCs w:val="24"/>
        </w:rPr>
        <w:t xml:space="preserve"> jelent. A tananyagelemek az időközben kialakítandó </w:t>
      </w:r>
      <w:r w:rsidRPr="00E3028B">
        <w:rPr>
          <w:rFonts w:ascii="Times New Roman" w:hAnsi="Times New Roman" w:cs="Times New Roman"/>
          <w:b/>
          <w:sz w:val="24"/>
          <w:szCs w:val="24"/>
        </w:rPr>
        <w:t xml:space="preserve">digitális felületen: </w:t>
      </w:r>
      <w:r w:rsidRPr="00E3028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Református T</w:t>
      </w:r>
      <w:r w:rsidRPr="00E3028B">
        <w:rPr>
          <w:rFonts w:ascii="Times New Roman" w:hAnsi="Times New Roman" w:cs="Times New Roman"/>
          <w:b/>
          <w:sz w:val="24"/>
          <w:szCs w:val="24"/>
        </w:rPr>
        <w:t>ananyagtárban</w:t>
      </w:r>
      <w:r w:rsidRPr="00E3028B">
        <w:rPr>
          <w:rFonts w:ascii="Times New Roman" w:hAnsi="Times New Roman" w:cs="Times New Roman"/>
          <w:sz w:val="24"/>
          <w:szCs w:val="24"/>
        </w:rPr>
        <w:t xml:space="preserve"> minden református intézményben tanító pedagógus számára elérhetőek lesznek, emellett célzott kipróbálást is végzünk intézmények bevonásával. A kipróbálásban résztvevő pedagógusokat a tanév kezdete előtt </w:t>
      </w:r>
      <w:r w:rsidRPr="00E3028B">
        <w:rPr>
          <w:rFonts w:ascii="Times New Roman" w:hAnsi="Times New Roman" w:cs="Times New Roman"/>
          <w:b/>
          <w:sz w:val="24"/>
          <w:szCs w:val="24"/>
        </w:rPr>
        <w:t>felkészítjük</w:t>
      </w:r>
      <w:r w:rsidRPr="00E3028B">
        <w:rPr>
          <w:rFonts w:ascii="Times New Roman" w:hAnsi="Times New Roman" w:cs="Times New Roman"/>
          <w:sz w:val="24"/>
          <w:szCs w:val="24"/>
        </w:rPr>
        <w:t xml:space="preserve">, a megvalósítást folyamatosan </w:t>
      </w:r>
      <w:proofErr w:type="spellStart"/>
      <w:r w:rsidRPr="00E3028B">
        <w:rPr>
          <w:rFonts w:ascii="Times New Roman" w:hAnsi="Times New Roman" w:cs="Times New Roman"/>
          <w:b/>
          <w:sz w:val="24"/>
          <w:szCs w:val="24"/>
        </w:rPr>
        <w:t>monitorozzuk</w:t>
      </w:r>
      <w:proofErr w:type="spellEnd"/>
      <w:r w:rsidRPr="00E3028B">
        <w:rPr>
          <w:rFonts w:ascii="Times New Roman" w:hAnsi="Times New Roman" w:cs="Times New Roman"/>
          <w:sz w:val="24"/>
          <w:szCs w:val="24"/>
        </w:rPr>
        <w:t xml:space="preserve">. Célunk, hogy a 2018/2019-es tanév tervezése során a református pedagógusok már ezen tananyagelemek közül is válasszanak 2-2 tananyagot, amikor a tanévet tervezik. A kipróbálásba bevont pedagógusoktól még 2018. év végéig visszajelzéseket várunk a tananyagok szellemisége, alkalmazhatósága tekintetében. 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6E9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8B">
        <w:rPr>
          <w:rFonts w:ascii="Times New Roman" w:hAnsi="Times New Roman" w:cs="Times New Roman"/>
          <w:b/>
          <w:sz w:val="24"/>
          <w:szCs w:val="24"/>
        </w:rPr>
        <w:t>A digitális tartalomfejlesztés előkészítése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hAnsi="Times New Roman" w:cs="Times New Roman"/>
          <w:sz w:val="24"/>
          <w:szCs w:val="24"/>
        </w:rPr>
        <w:t>A digitális tartalomfejlesztés előkészítése során munkacsoportot hoztunk létre, amelynek feladata kapcsolódási pontok keresése a korábbi digitális fejlesztésekhez, valamint javaslattétel a projekt digitális környezetének kialakítására.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8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hazai digitális oktatási szoftverek (köztük a</w:t>
      </w:r>
      <w:r w:rsidRPr="00E30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28B">
        <w:rPr>
          <w:rFonts w:ascii="Times New Roman" w:hAnsi="Times New Roman" w:cs="Times New Roman"/>
          <w:sz w:val="24"/>
          <w:szCs w:val="24"/>
        </w:rPr>
        <w:t>katechetikai</w:t>
      </w:r>
      <w:proofErr w:type="spellEnd"/>
      <w:r w:rsidRPr="00E3028B">
        <w:rPr>
          <w:rFonts w:ascii="Times New Roman" w:hAnsi="Times New Roman" w:cs="Times New Roman"/>
          <w:sz w:val="24"/>
          <w:szCs w:val="24"/>
        </w:rPr>
        <w:t xml:space="preserve"> digitális feladatbank</w:t>
      </w:r>
      <w:r>
        <w:rPr>
          <w:rFonts w:ascii="Times New Roman" w:hAnsi="Times New Roman" w:cs="Times New Roman"/>
          <w:sz w:val="24"/>
          <w:szCs w:val="24"/>
        </w:rPr>
        <w:t xml:space="preserve">) áttekintése után, elkezdődött a </w:t>
      </w:r>
      <w:r w:rsidRPr="00E3028B">
        <w:rPr>
          <w:rFonts w:ascii="Times New Roman" w:hAnsi="Times New Roman" w:cs="Times New Roman"/>
          <w:b/>
          <w:sz w:val="24"/>
          <w:szCs w:val="24"/>
        </w:rPr>
        <w:t xml:space="preserve">Református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E3028B">
        <w:rPr>
          <w:rFonts w:ascii="Times New Roman" w:hAnsi="Times New Roman" w:cs="Times New Roman"/>
          <w:b/>
          <w:sz w:val="24"/>
          <w:szCs w:val="24"/>
        </w:rPr>
        <w:t xml:space="preserve">ananyagtár </w:t>
      </w:r>
      <w:r w:rsidRPr="00E3028B">
        <w:rPr>
          <w:rFonts w:ascii="Times New Roman" w:hAnsi="Times New Roman" w:cs="Times New Roman"/>
          <w:sz w:val="24"/>
          <w:szCs w:val="24"/>
        </w:rPr>
        <w:t>dizájnjának és funkcióinak meghatározása.</w:t>
      </w:r>
      <w:r>
        <w:rPr>
          <w:rFonts w:ascii="Times New Roman" w:hAnsi="Times New Roman" w:cs="Times New Roman"/>
          <w:sz w:val="24"/>
          <w:szCs w:val="24"/>
        </w:rPr>
        <w:t xml:space="preserve"> A felület első fázisa 2018 szeptemberére készül el, itt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publikáljuk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mindenki számára elérhetően a kész témacsomagokat. </w:t>
      </w:r>
      <w:r w:rsidRPr="00E3028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regisztrációhoz kötött részben ezen kívül lehetőséget biztosítunk a pedagógusok saját anyagainak elkészítésére </w:t>
      </w:r>
      <w:r w:rsidRPr="004D0E5B">
        <w:rPr>
          <w:rFonts w:ascii="Times New Roman" w:hAnsi="Times New Roman" w:cs="Times New Roman"/>
          <w:sz w:val="24"/>
          <w:szCs w:val="24"/>
        </w:rPr>
        <w:t>(feladatszerkesztés), valamint ezek tanórai megjelenítésére.</w:t>
      </w:r>
    </w:p>
    <w:p w:rsidR="000026E9" w:rsidRPr="00E3028B" w:rsidRDefault="000026E9" w:rsidP="0000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8B">
        <w:rPr>
          <w:rFonts w:ascii="Times New Roman" w:hAnsi="Times New Roman" w:cs="Times New Roman"/>
          <w:b/>
          <w:sz w:val="24"/>
          <w:szCs w:val="24"/>
        </w:rPr>
        <w:t xml:space="preserve"> „Református többlet az oktatásban" című </w:t>
      </w:r>
      <w:proofErr w:type="gramStart"/>
      <w:r w:rsidRPr="00E3028B">
        <w:rPr>
          <w:rFonts w:ascii="Times New Roman" w:hAnsi="Times New Roman" w:cs="Times New Roman"/>
          <w:b/>
          <w:sz w:val="24"/>
          <w:szCs w:val="24"/>
        </w:rPr>
        <w:t>konferencia</w:t>
      </w:r>
      <w:proofErr w:type="gramEnd"/>
      <w:r w:rsidRPr="00E3028B">
        <w:rPr>
          <w:rFonts w:ascii="Times New Roman" w:hAnsi="Times New Roman" w:cs="Times New Roman"/>
          <w:b/>
          <w:sz w:val="24"/>
          <w:szCs w:val="24"/>
        </w:rPr>
        <w:t xml:space="preserve"> és jó gyakorlat börze </w:t>
      </w:r>
    </w:p>
    <w:p w:rsidR="000026E9" w:rsidRDefault="000026E9" w:rsidP="000026E9">
      <w:pPr>
        <w:spacing w:after="0" w:line="240" w:lineRule="auto"/>
        <w:jc w:val="both"/>
        <w:rPr>
          <w:rFonts w:ascii="sans" w:hAnsi="sans"/>
          <w:b/>
          <w:bCs/>
          <w:color w:val="333333"/>
          <w:sz w:val="21"/>
          <w:szCs w:val="21"/>
          <w:shd w:val="clear" w:color="auto" w:fill="FFFFFF"/>
        </w:rPr>
      </w:pPr>
    </w:p>
    <w:p w:rsidR="000026E9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8B">
        <w:rPr>
          <w:rFonts w:ascii="Times New Roman" w:hAnsi="Times New Roman" w:cs="Times New Roman"/>
          <w:sz w:val="24"/>
          <w:szCs w:val="24"/>
        </w:rPr>
        <w:t xml:space="preserve">2017. 11. 17-én és </w:t>
      </w:r>
      <w:proofErr w:type="gramStart"/>
      <w:r w:rsidRPr="00E3028B">
        <w:rPr>
          <w:rFonts w:ascii="Times New Roman" w:hAnsi="Times New Roman" w:cs="Times New Roman"/>
          <w:sz w:val="24"/>
          <w:szCs w:val="24"/>
        </w:rPr>
        <w:t>18-án</w:t>
      </w:r>
      <w:proofErr w:type="gramEnd"/>
      <w:r w:rsidRPr="00E3028B">
        <w:rPr>
          <w:rFonts w:ascii="Times New Roman" w:hAnsi="Times New Roman" w:cs="Times New Roman"/>
          <w:sz w:val="24"/>
          <w:szCs w:val="24"/>
        </w:rPr>
        <w:t xml:space="preserve"> Miskolcon, a Lévay József Református Gimnázium és Diákotthonban rendeztük meg a projekt első konferenciáját. A kétnapos rendezvényre a református intézmények pedagógusai mellett intézményvezetőket és –fenntartókat is hívtunk. Ez utóbbi két célcsoport véleménye kiemelten fontos a református köznevelési intézményrendszerre vonatkozó fejlesztési stratégia kidolgozása során. Az első nap délelőttjén azon pedagógiai és teológiai alapvetések közül hallgathattak meg a résztvevők néhányat, amelyek a további stratégiai tervezésnek irányt szabhatnak. </w:t>
      </w:r>
      <w:r w:rsidRPr="00CD75FD">
        <w:rPr>
          <w:rFonts w:ascii="Times New Roman" w:hAnsi="Times New Roman" w:cs="Times New Roman"/>
          <w:sz w:val="24"/>
          <w:szCs w:val="24"/>
        </w:rPr>
        <w:t xml:space="preserve">A délután előadói a református tananyagfejlesztés egyes </w:t>
      </w:r>
      <w:proofErr w:type="gramStart"/>
      <w:r w:rsidRPr="00CD75FD">
        <w:rPr>
          <w:rFonts w:ascii="Times New Roman" w:hAnsi="Times New Roman" w:cs="Times New Roman"/>
          <w:sz w:val="24"/>
          <w:szCs w:val="24"/>
        </w:rPr>
        <w:t>aspektusait</w:t>
      </w:r>
      <w:proofErr w:type="gramEnd"/>
      <w:r w:rsidRPr="00CD75FD">
        <w:rPr>
          <w:rFonts w:ascii="Times New Roman" w:hAnsi="Times New Roman" w:cs="Times New Roman"/>
          <w:sz w:val="24"/>
          <w:szCs w:val="24"/>
        </w:rPr>
        <w:t xml:space="preserve"> mutatták be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75FD">
        <w:rPr>
          <w:rFonts w:ascii="Times New Roman" w:hAnsi="Times New Roman" w:cs="Times New Roman"/>
          <w:sz w:val="24"/>
          <w:szCs w:val="24"/>
        </w:rPr>
        <w:t xml:space="preserve">A napot egy kerekasztal beszélgetés zárta, ahol a református közoktatás, intézményfejlesztés alapvető kérdéseit vitatták meg a felkért szakértők a közönség </w:t>
      </w:r>
      <w:proofErr w:type="gramStart"/>
      <w:r w:rsidRPr="00CD75FD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CD75FD">
        <w:rPr>
          <w:rFonts w:ascii="Times New Roman" w:hAnsi="Times New Roman" w:cs="Times New Roman"/>
          <w:sz w:val="24"/>
          <w:szCs w:val="24"/>
        </w:rPr>
        <w:t xml:space="preserve"> részvételével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028B">
        <w:rPr>
          <w:rFonts w:ascii="Times New Roman" w:hAnsi="Times New Roman" w:cs="Times New Roman"/>
          <w:sz w:val="24"/>
          <w:szCs w:val="24"/>
        </w:rPr>
        <w:t>November 18-án, szombaton a tananyagfejlesztési projekt által kiírt pályázati felhívásra érkezett jó gyakorlatokat mutatták be készítőik. Az 5 szekcióban (</w:t>
      </w:r>
      <w:proofErr w:type="gramStart"/>
      <w:r w:rsidRPr="00E3028B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Pr="00E3028B">
        <w:rPr>
          <w:rFonts w:ascii="Times New Roman" w:hAnsi="Times New Roman" w:cs="Times New Roman"/>
          <w:sz w:val="24"/>
          <w:szCs w:val="24"/>
        </w:rPr>
        <w:t>-digitális, alsó tagozat, művészet, reál és humán) az innovatív pedagógusok mellett a börzén kiállító, taneszköz-fejlesztő cégek is bemutatkoztak. A szünetekben könyvvásár és taneszközki</w:t>
      </w:r>
      <w:r>
        <w:rPr>
          <w:rFonts w:ascii="Times New Roman" w:hAnsi="Times New Roman" w:cs="Times New Roman"/>
          <w:sz w:val="24"/>
          <w:szCs w:val="24"/>
        </w:rPr>
        <w:t>állítás várta az érdeklődőket. A részletes beszámoló itt érhető el:</w:t>
      </w:r>
    </w:p>
    <w:p w:rsidR="000026E9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251BA">
          <w:rPr>
            <w:rStyle w:val="Hiperhivatkozs"/>
            <w:rFonts w:ascii="Times New Roman" w:hAnsi="Times New Roman" w:cs="Times New Roman"/>
            <w:sz w:val="24"/>
            <w:szCs w:val="24"/>
          </w:rPr>
          <w:t>http://www.reformatus.hu/mutat/14452/</w:t>
        </w:r>
      </w:hyperlink>
    </w:p>
    <w:p w:rsidR="000026E9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6E9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Szakmai egyeztetéseket folytattunk az alábbi szervezetekkel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0026E9" w:rsidRPr="00E3028B" w:rsidRDefault="000026E9" w:rsidP="000026E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Reformáció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</w:t>
      </w: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mlékbizottság</w:t>
      </w:r>
    </w:p>
    <w:p w:rsidR="000026E9" w:rsidRPr="00E3028B" w:rsidRDefault="000026E9" w:rsidP="000026E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Református Pedagógiai Intézet</w:t>
      </w:r>
    </w:p>
    <w:p w:rsidR="000026E9" w:rsidRPr="00E3028B" w:rsidRDefault="000026E9" w:rsidP="000026E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Károli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Gáspár Református </w:t>
      </w: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Egyetem Tanárképző Központ</w:t>
      </w:r>
    </w:p>
    <w:p w:rsidR="000026E9" w:rsidRPr="004D0E5B" w:rsidRDefault="000026E9" w:rsidP="000026E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D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Keresztyén Iskolák Szövetsége</w:t>
      </w:r>
    </w:p>
    <w:p w:rsidR="000026E9" w:rsidRPr="004D0E5B" w:rsidRDefault="000026E9" w:rsidP="000026E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spellStart"/>
      <w:r w:rsidRPr="004D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Ökogyülekezeti</w:t>
      </w:r>
      <w:proofErr w:type="spellEnd"/>
      <w:r w:rsidRPr="004D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Mozgalom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Részvétel rendezvényeken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0026E9" w:rsidRPr="00E3028B" w:rsidRDefault="000026E9" w:rsidP="000026E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július 11. Doktorok Kollégiumának Pedagógiai Szekciója - Debrecen</w:t>
      </w:r>
    </w:p>
    <w:p w:rsidR="000026E9" w:rsidRPr="00E3028B" w:rsidRDefault="000026E9" w:rsidP="000026E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augusztus 25. Református Értelmiségi Találkozó – Balatonszárszó </w:t>
      </w:r>
    </w:p>
    <w:p w:rsidR="000026E9" w:rsidRPr="00E3028B" w:rsidRDefault="000026E9" w:rsidP="000026E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augusztus 28. RPI tanévkezdő szakmai napja – Debrecen</w:t>
      </w:r>
    </w:p>
    <w:p w:rsidR="000026E9" w:rsidRPr="00E3028B" w:rsidRDefault="000026E9" w:rsidP="000026E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augusztus 29. RPI tanévkezdő szakmai napja – Budapest</w:t>
      </w:r>
    </w:p>
    <w:p w:rsidR="000026E9" w:rsidRPr="00E3028B" w:rsidRDefault="000026E9" w:rsidP="000026E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szeptember 2. Református Tanévnyitó – Miskolc</w:t>
      </w:r>
    </w:p>
    <w:p w:rsidR="000026E9" w:rsidRPr="00E3028B" w:rsidRDefault="000026E9" w:rsidP="000026E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október 12. RPI szaktanácsadói napja – Budapest</w:t>
      </w:r>
    </w:p>
    <w:p w:rsidR="000026E9" w:rsidRPr="004D0E5B" w:rsidRDefault="000026E9" w:rsidP="000026E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4D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november 17. </w:t>
      </w:r>
      <w:proofErr w:type="gramStart"/>
      <w:r w:rsidRPr="004D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Konferencia</w:t>
      </w:r>
      <w:proofErr w:type="gramEnd"/>
      <w:r w:rsidRPr="004D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– Miskolc</w:t>
      </w:r>
    </w:p>
    <w:p w:rsidR="000026E9" w:rsidRPr="004D0E5B" w:rsidRDefault="000026E9" w:rsidP="000026E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4D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november 30. Intézményvezetők és fenntartók szakmai napja - Budapest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Kommunikáció</w:t>
      </w: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0026E9" w:rsidRPr="00E3028B" w:rsidRDefault="000026E9" w:rsidP="000026E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református tanévnyitóra készít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ett</w:t>
      </w: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ünk a projekte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 bemutató szórólapot-órarendet, és a tanév rendjét is mutató falinaptárt,</w:t>
      </w:r>
      <w:r w:rsidRPr="00E3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amit az igazgatókon keresztül eljuttatunk a pedagógusokhoz.</w:t>
      </w:r>
    </w:p>
    <w:p w:rsidR="000026E9" w:rsidRDefault="000026E9" w:rsidP="000026E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Jelenleg a </w:t>
      </w:r>
      <w:hyperlink r:id="rId12" w:history="1">
        <w:r w:rsidRPr="000251BA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reftantar.reformatus.hu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aloldalon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érhetőek el a projektről szóló hírek, beszámolók, szakmai anyagok.</w:t>
      </w:r>
    </w:p>
    <w:p w:rsidR="000026E9" w:rsidRPr="00376B22" w:rsidRDefault="000026E9" w:rsidP="000026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0026E9" w:rsidRPr="00E3028B" w:rsidRDefault="000026E9" w:rsidP="000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3939E" wp14:editId="4272F6EE">
                <wp:simplePos x="0" y="0"/>
                <wp:positionH relativeFrom="margin">
                  <wp:align>center</wp:align>
                </wp:positionH>
                <wp:positionV relativeFrom="paragraph">
                  <wp:posOffset>1524635</wp:posOffset>
                </wp:positionV>
                <wp:extent cx="885825" cy="238125"/>
                <wp:effectExtent l="0" t="19050" r="47625" b="47625"/>
                <wp:wrapNone/>
                <wp:docPr id="2" name="Jobbra nyí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81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465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2" o:spid="_x0000_s1026" type="#_x0000_t13" style="position:absolute;margin-left:0;margin-top:120.05pt;width:69.75pt;height:18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" adj="18697" fillcolor="windowText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7DCD4" wp14:editId="445F9F16">
                <wp:simplePos x="0" y="0"/>
                <wp:positionH relativeFrom="column">
                  <wp:posOffset>3167380</wp:posOffset>
                </wp:positionH>
                <wp:positionV relativeFrom="paragraph">
                  <wp:posOffset>448945</wp:posOffset>
                </wp:positionV>
                <wp:extent cx="3171825" cy="2466975"/>
                <wp:effectExtent l="0" t="0" r="28575" b="28575"/>
                <wp:wrapNone/>
                <wp:docPr id="5" name="Lekerekített 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466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26E9" w:rsidRPr="00D32496" w:rsidRDefault="000026E9" w:rsidP="000026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32496">
                              <w:rPr>
                                <w:sz w:val="28"/>
                              </w:rPr>
                              <w:t xml:space="preserve">Digitális keretrendszer – </w:t>
                            </w:r>
                            <w:proofErr w:type="spellStart"/>
                            <w:r w:rsidRPr="00D32496">
                              <w:rPr>
                                <w:sz w:val="28"/>
                              </w:rPr>
                              <w:t>Reftantár</w:t>
                            </w:r>
                            <w:proofErr w:type="spellEnd"/>
                          </w:p>
                          <w:p w:rsidR="000026E9" w:rsidRDefault="000026E9" w:rsidP="000026E9">
                            <w:pPr>
                              <w:jc w:val="center"/>
                            </w:pPr>
                          </w:p>
                          <w:p w:rsidR="000026E9" w:rsidRDefault="000026E9" w:rsidP="000026E9">
                            <w:pPr>
                              <w:jc w:val="center"/>
                            </w:pPr>
                          </w:p>
                          <w:p w:rsidR="000026E9" w:rsidRDefault="000026E9" w:rsidP="000026E9">
                            <w:pPr>
                              <w:jc w:val="center"/>
                            </w:pPr>
                          </w:p>
                          <w:p w:rsidR="000026E9" w:rsidRDefault="000026E9" w:rsidP="000026E9">
                            <w:pPr>
                              <w:jc w:val="center"/>
                            </w:pPr>
                          </w:p>
                          <w:p w:rsidR="000026E9" w:rsidRDefault="000026E9" w:rsidP="000026E9">
                            <w:pPr>
                              <w:jc w:val="center"/>
                            </w:pPr>
                          </w:p>
                          <w:p w:rsidR="000026E9" w:rsidRDefault="000026E9" w:rsidP="000026E9">
                            <w:pPr>
                              <w:jc w:val="center"/>
                            </w:pPr>
                          </w:p>
                          <w:p w:rsidR="000026E9" w:rsidRPr="00D32496" w:rsidRDefault="000026E9" w:rsidP="000026E9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77DCD4" id="Lekerekített téglalap 5" o:spid="_x0000_s1026" style="position:absolute;left:0;text-align:left;margin-left:249.4pt;margin-top:35.35pt;width:249.75pt;height:19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" fillcolor="window" strokecolor="windowText" strokeweight="1pt">
                <v:stroke joinstyle="miter"/>
                <v:textbox>
                  <w:txbxContent>
                    <w:p w:rsidR="000026E9" w:rsidRPr="00D32496" w:rsidRDefault="000026E9" w:rsidP="000026E9">
                      <w:pPr>
                        <w:jc w:val="center"/>
                        <w:rPr>
                          <w:sz w:val="28"/>
                        </w:rPr>
                      </w:pPr>
                      <w:r w:rsidRPr="00D32496">
                        <w:rPr>
                          <w:sz w:val="28"/>
                        </w:rPr>
                        <w:t xml:space="preserve">Digitális keretrendszer – </w:t>
                      </w:r>
                      <w:proofErr w:type="spellStart"/>
                      <w:r w:rsidRPr="00D32496">
                        <w:rPr>
                          <w:sz w:val="28"/>
                        </w:rPr>
                        <w:t>Reftantár</w:t>
                      </w:r>
                      <w:proofErr w:type="spellEnd"/>
                    </w:p>
                    <w:p w:rsidR="000026E9" w:rsidRDefault="000026E9" w:rsidP="000026E9">
                      <w:pPr>
                        <w:jc w:val="center"/>
                      </w:pPr>
                    </w:p>
                    <w:p w:rsidR="000026E9" w:rsidRDefault="000026E9" w:rsidP="000026E9">
                      <w:pPr>
                        <w:jc w:val="center"/>
                      </w:pPr>
                    </w:p>
                    <w:p w:rsidR="000026E9" w:rsidRDefault="000026E9" w:rsidP="000026E9">
                      <w:pPr>
                        <w:jc w:val="center"/>
                      </w:pPr>
                    </w:p>
                    <w:p w:rsidR="000026E9" w:rsidRDefault="000026E9" w:rsidP="000026E9">
                      <w:pPr>
                        <w:jc w:val="center"/>
                      </w:pPr>
                    </w:p>
                    <w:p w:rsidR="000026E9" w:rsidRDefault="000026E9" w:rsidP="000026E9">
                      <w:pPr>
                        <w:jc w:val="center"/>
                      </w:pPr>
                    </w:p>
                    <w:p w:rsidR="000026E9" w:rsidRDefault="000026E9" w:rsidP="000026E9">
                      <w:pPr>
                        <w:jc w:val="center"/>
                      </w:pPr>
                    </w:p>
                    <w:p w:rsidR="000026E9" w:rsidRPr="00D32496" w:rsidRDefault="000026E9" w:rsidP="000026E9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2366E251" wp14:editId="3D04F04D">
            <wp:simplePos x="0" y="0"/>
            <wp:positionH relativeFrom="column">
              <wp:posOffset>3548380</wp:posOffset>
            </wp:positionH>
            <wp:positionV relativeFrom="paragraph">
              <wp:posOffset>953770</wp:posOffset>
            </wp:positionV>
            <wp:extent cx="2581275" cy="1447800"/>
            <wp:effectExtent l="0" t="0" r="28575" b="19050"/>
            <wp:wrapTight wrapText="bothSides">
              <wp:wrapPolygon edited="0">
                <wp:start x="319" y="0"/>
                <wp:lineTo x="0" y="568"/>
                <wp:lineTo x="0" y="21032"/>
                <wp:lineTo x="159" y="21600"/>
                <wp:lineTo x="21520" y="21600"/>
                <wp:lineTo x="21680" y="21032"/>
                <wp:lineTo x="21680" y="853"/>
                <wp:lineTo x="21201" y="0"/>
                <wp:lineTo x="319" y="0"/>
              </wp:wrapPolygon>
            </wp:wrapTight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Pr="00637F0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0183A0A1" wp14:editId="31B5EE1F">
            <wp:simplePos x="0" y="0"/>
            <wp:positionH relativeFrom="column">
              <wp:posOffset>-404495</wp:posOffset>
            </wp:positionH>
            <wp:positionV relativeFrom="paragraph">
              <wp:posOffset>148590</wp:posOffset>
            </wp:positionV>
            <wp:extent cx="3333750" cy="2975610"/>
            <wp:effectExtent l="0" t="0" r="0" b="15240"/>
            <wp:wrapThrough wrapText="bothSides">
              <wp:wrapPolygon edited="0">
                <wp:start x="9874" y="0"/>
                <wp:lineTo x="9134" y="415"/>
                <wp:lineTo x="7899" y="1798"/>
                <wp:lineTo x="2839" y="4287"/>
                <wp:lineTo x="2222" y="5393"/>
                <wp:lineTo x="1851" y="6361"/>
                <wp:lineTo x="1851" y="6914"/>
                <wp:lineTo x="2345" y="8850"/>
                <wp:lineTo x="4937" y="11063"/>
                <wp:lineTo x="3456" y="11892"/>
                <wp:lineTo x="2098" y="12999"/>
                <wp:lineTo x="1851" y="15903"/>
                <wp:lineTo x="3333" y="17700"/>
                <wp:lineTo x="8023" y="19913"/>
                <wp:lineTo x="9504" y="21572"/>
                <wp:lineTo x="9751" y="21572"/>
                <wp:lineTo x="11849" y="21572"/>
                <wp:lineTo x="12096" y="21572"/>
                <wp:lineTo x="13577" y="19913"/>
                <wp:lineTo x="18267" y="17700"/>
                <wp:lineTo x="19749" y="15903"/>
                <wp:lineTo x="19625" y="12860"/>
                <wp:lineTo x="18144" y="11892"/>
                <wp:lineTo x="16416" y="11063"/>
                <wp:lineTo x="19255" y="8988"/>
                <wp:lineTo x="19378" y="8850"/>
                <wp:lineTo x="19872" y="6638"/>
                <wp:lineTo x="18885" y="4287"/>
                <wp:lineTo x="16416" y="3319"/>
                <wp:lineTo x="13824" y="1936"/>
                <wp:lineTo x="12343" y="277"/>
                <wp:lineTo x="11726" y="0"/>
                <wp:lineTo x="9874" y="0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C338DC" w:rsidRDefault="00C338DC" w:rsidP="000026E9">
      <w:bookmarkStart w:id="0" w:name="_GoBack"/>
      <w:bookmarkEnd w:id="0"/>
    </w:p>
    <w:sectPr w:rsidR="00C338DC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A3" w:rsidRDefault="008D26A3" w:rsidP="008D26A3">
      <w:pPr>
        <w:spacing w:after="0" w:line="240" w:lineRule="auto"/>
      </w:pPr>
      <w:r>
        <w:separator/>
      </w:r>
    </w:p>
  </w:endnote>
  <w:endnote w:type="continuationSeparator" w:id="0">
    <w:p w:rsidR="008D26A3" w:rsidRDefault="008D26A3" w:rsidP="008D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13" w:rsidRDefault="00390A13" w:rsidP="00390A13">
    <w:pPr>
      <w:pStyle w:val="llb"/>
      <w:tabs>
        <w:tab w:val="clear" w:pos="4536"/>
        <w:tab w:val="clear" w:pos="9072"/>
        <w:tab w:val="left" w:pos="915"/>
      </w:tabs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-451485</wp:posOffset>
          </wp:positionV>
          <wp:extent cx="6505575" cy="1257300"/>
          <wp:effectExtent l="0" t="0" r="952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álló levélpapír élőlá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A3" w:rsidRDefault="008D26A3" w:rsidP="008D26A3">
      <w:pPr>
        <w:spacing w:after="0" w:line="240" w:lineRule="auto"/>
      </w:pPr>
      <w:r>
        <w:separator/>
      </w:r>
    </w:p>
  </w:footnote>
  <w:footnote w:type="continuationSeparator" w:id="0">
    <w:p w:rsidR="008D26A3" w:rsidRDefault="008D26A3" w:rsidP="008D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A3" w:rsidRDefault="00390A13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2148205</wp:posOffset>
          </wp:positionH>
          <wp:positionV relativeFrom="paragraph">
            <wp:posOffset>-430530</wp:posOffset>
          </wp:positionV>
          <wp:extent cx="4188801" cy="1000125"/>
          <wp:effectExtent l="0" t="0" r="254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álló levélpapír élő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8801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06D"/>
    <w:multiLevelType w:val="hybridMultilevel"/>
    <w:tmpl w:val="EC4A97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12D"/>
    <w:multiLevelType w:val="hybridMultilevel"/>
    <w:tmpl w:val="E7CC07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A1202"/>
    <w:multiLevelType w:val="hybridMultilevel"/>
    <w:tmpl w:val="2126FC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23B1E"/>
    <w:multiLevelType w:val="hybridMultilevel"/>
    <w:tmpl w:val="6070F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23"/>
    <w:rsid w:val="000026E9"/>
    <w:rsid w:val="00390A13"/>
    <w:rsid w:val="0045019F"/>
    <w:rsid w:val="0053368C"/>
    <w:rsid w:val="008D26A3"/>
    <w:rsid w:val="008D3CB3"/>
    <w:rsid w:val="009C61F6"/>
    <w:rsid w:val="00C338DC"/>
    <w:rsid w:val="00D07523"/>
    <w:rsid w:val="00D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0E3036B-1CC3-4A77-9E5E-77A2E5D4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26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6A3"/>
  </w:style>
  <w:style w:type="paragraph" w:styleId="llb">
    <w:name w:val="footer"/>
    <w:basedOn w:val="Norml"/>
    <w:link w:val="llbChar"/>
    <w:uiPriority w:val="99"/>
    <w:unhideWhenUsed/>
    <w:rsid w:val="008D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6A3"/>
  </w:style>
  <w:style w:type="paragraph" w:styleId="Listaszerbekezds">
    <w:name w:val="List Paragraph"/>
    <w:basedOn w:val="Norml"/>
    <w:uiPriority w:val="34"/>
    <w:qFormat/>
    <w:rsid w:val="000026E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2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atus.hu/data/documents/2017/11/30/helynet_04.pdf" TargetMode="Externa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Colors" Target="diagrams/colors2.xml"/><Relationship Id="rId7" Type="http://schemas.openxmlformats.org/officeDocument/2006/relationships/hyperlink" Target="http://www.reformatus.hu/data/documents/2017/11/30/Fokuszcsoport_vezetoi_osszefoglalo.pdf" TargetMode="External"/><Relationship Id="rId12" Type="http://schemas.openxmlformats.org/officeDocument/2006/relationships/hyperlink" Target="http://www.reftantar.reformatus.hu" TargetMode="External"/><Relationship Id="rId17" Type="http://schemas.microsoft.com/office/2007/relationships/diagramDrawing" Target="diagrams/drawing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formatus.hu/mutat/14452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23" Type="http://schemas.openxmlformats.org/officeDocument/2006/relationships/header" Target="header1.xml"/><Relationship Id="rId10" Type="http://schemas.openxmlformats.org/officeDocument/2006/relationships/hyperlink" Target="http://www.reformatus.hu/mutat/14174/" TargetMode="External"/><Relationship Id="rId19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hyperlink" Target="http://www.reformatus.hu/mutat/14022/" TargetMode="Externa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453700-0466-481A-960E-B0AD3E507179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u-HU"/>
        </a:p>
      </dgm:t>
    </dgm:pt>
    <dgm:pt modelId="{093A4AEB-6283-4055-991B-3343D58D4318}">
      <dgm:prSet phldrT="[Szöveg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723897" y="514350"/>
          <a:ext cx="1133479" cy="419098"/>
        </a:xfrm>
        <a:prstGeom prst="round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hu-H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Témacsomagok</a:t>
          </a:r>
        </a:p>
      </dgm:t>
    </dgm:pt>
    <dgm:pt modelId="{B7E0C672-3B7F-4F4C-A0AD-29DE08614962}" type="parTrans" cxnId="{BF770126-FED6-428D-92BA-9B13D035DBCC}">
      <dgm:prSet/>
      <dgm:spPr/>
      <dgm:t>
        <a:bodyPr/>
        <a:lstStyle/>
        <a:p>
          <a:endParaRPr lang="hu-HU"/>
        </a:p>
      </dgm:t>
    </dgm:pt>
    <dgm:pt modelId="{38E27789-3E5E-4613-834F-2EEE7E2EEE7C}" type="sibTrans" cxnId="{BF770126-FED6-428D-92BA-9B13D035DBCC}">
      <dgm:prSet/>
      <dgm:spPr/>
      <dgm:t>
        <a:bodyPr/>
        <a:lstStyle/>
        <a:p>
          <a:endParaRPr lang="hu-HU"/>
        </a:p>
      </dgm:t>
    </dgm:pt>
    <dgm:pt modelId="{19E4E841-5B8B-489A-ABF0-B7F87B9DE369}">
      <dgm:prSet phldrT="[Szöveg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16200000">
          <a:off x="283368" y="-283368"/>
          <a:ext cx="723900" cy="1290637"/>
        </a:xfrm>
        <a:prstGeom prst="round1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hu-H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Jó gyakorlat pályázat</a:t>
          </a:r>
        </a:p>
      </dgm:t>
    </dgm:pt>
    <dgm:pt modelId="{81E5BEFD-00EA-47B1-8F13-6A2BFCF0EEAE}" type="parTrans" cxnId="{4E4C33EF-08FB-4881-9933-E786C039249A}">
      <dgm:prSet/>
      <dgm:spPr/>
      <dgm:t>
        <a:bodyPr/>
        <a:lstStyle/>
        <a:p>
          <a:endParaRPr lang="hu-HU"/>
        </a:p>
      </dgm:t>
    </dgm:pt>
    <dgm:pt modelId="{00E1F4D7-FE46-43EB-9D0E-5100954CE692}" type="sibTrans" cxnId="{4E4C33EF-08FB-4881-9933-E786C039249A}">
      <dgm:prSet/>
      <dgm:spPr/>
      <dgm:t>
        <a:bodyPr/>
        <a:lstStyle/>
        <a:p>
          <a:endParaRPr lang="hu-HU"/>
        </a:p>
      </dgm:t>
    </dgm:pt>
    <dgm:pt modelId="{B8AE798B-D7AA-445A-B77A-593250177CEC}">
      <dgm:prSet phldrT="[Szöveg]" custT="1"/>
      <dgm:spPr>
        <a:xfrm>
          <a:off x="1290637" y="0"/>
          <a:ext cx="1290637" cy="723900"/>
        </a:xfrm>
        <a:prstGeom prst="round1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u-H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Munkacsoportok témajavaslatai</a:t>
          </a:r>
        </a:p>
      </dgm:t>
    </dgm:pt>
    <dgm:pt modelId="{72EED00D-3BF7-48EB-A3EE-09C8EAC7F189}" type="parTrans" cxnId="{30CCC307-9545-42C6-BA24-F13548E0C711}">
      <dgm:prSet/>
      <dgm:spPr/>
      <dgm:t>
        <a:bodyPr/>
        <a:lstStyle/>
        <a:p>
          <a:endParaRPr lang="hu-HU"/>
        </a:p>
      </dgm:t>
    </dgm:pt>
    <dgm:pt modelId="{935D9104-F0BE-4B13-82AC-017BBD619497}" type="sibTrans" cxnId="{30CCC307-9545-42C6-BA24-F13548E0C711}">
      <dgm:prSet/>
      <dgm:spPr/>
      <dgm:t>
        <a:bodyPr/>
        <a:lstStyle/>
        <a:p>
          <a:endParaRPr lang="hu-HU"/>
        </a:p>
      </dgm:t>
    </dgm:pt>
    <dgm:pt modelId="{80FFAB4F-3734-4B17-B84D-F13C25305880}">
      <dgm:prSet phldrT="[Szöveg]" custT="1"/>
      <dgm:spPr>
        <a:xfrm rot="10800000">
          <a:off x="0" y="723900"/>
          <a:ext cx="1290637" cy="723900"/>
        </a:xfrm>
        <a:prstGeom prst="round1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u-H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Meglévő innovációk</a:t>
          </a:r>
        </a:p>
        <a:p>
          <a:endParaRPr lang="hu-H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51F4428-9074-47E5-A57F-7691E6C34518}" type="parTrans" cxnId="{F15CCB5F-78B6-4AEF-9514-296AF2AF9AC9}">
      <dgm:prSet/>
      <dgm:spPr/>
      <dgm:t>
        <a:bodyPr/>
        <a:lstStyle/>
        <a:p>
          <a:endParaRPr lang="hu-HU"/>
        </a:p>
      </dgm:t>
    </dgm:pt>
    <dgm:pt modelId="{1F963036-FEB4-4CB7-9BAA-62787E9128F3}" type="sibTrans" cxnId="{F15CCB5F-78B6-4AEF-9514-296AF2AF9AC9}">
      <dgm:prSet/>
      <dgm:spPr/>
      <dgm:t>
        <a:bodyPr/>
        <a:lstStyle/>
        <a:p>
          <a:endParaRPr lang="hu-HU"/>
        </a:p>
      </dgm:t>
    </dgm:pt>
    <dgm:pt modelId="{8615B373-6E7E-4786-B7C2-ED8F73C006C6}">
      <dgm:prSet phldrT="[Szöveg]" custT="1"/>
      <dgm:spPr>
        <a:xfrm rot="5400000">
          <a:off x="1574006" y="440531"/>
          <a:ext cx="723900" cy="1290637"/>
        </a:xfrm>
        <a:prstGeom prst="round1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u-H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Külföldi tananyagok fordítása</a:t>
          </a:r>
        </a:p>
      </dgm:t>
    </dgm:pt>
    <dgm:pt modelId="{4A203168-A821-4E77-880A-43C862249451}" type="parTrans" cxnId="{E5E30D1E-3DD5-4BD7-90EE-94F930534E0A}">
      <dgm:prSet/>
      <dgm:spPr/>
      <dgm:t>
        <a:bodyPr/>
        <a:lstStyle/>
        <a:p>
          <a:endParaRPr lang="hu-HU"/>
        </a:p>
      </dgm:t>
    </dgm:pt>
    <dgm:pt modelId="{3F058A7C-30A6-4C1C-AB0D-7ED95A668C2E}" type="sibTrans" cxnId="{E5E30D1E-3DD5-4BD7-90EE-94F930534E0A}">
      <dgm:prSet/>
      <dgm:spPr/>
      <dgm:t>
        <a:bodyPr/>
        <a:lstStyle/>
        <a:p>
          <a:endParaRPr lang="hu-HU"/>
        </a:p>
      </dgm:t>
    </dgm:pt>
    <dgm:pt modelId="{7ED1BFA4-C20D-421E-B78B-B174242C3F21}" type="pres">
      <dgm:prSet presAssocID="{F0453700-0466-481A-960E-B0AD3E507179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E75D2BBB-7010-4480-A877-864833CE00CA}" type="pres">
      <dgm:prSet presAssocID="{F0453700-0466-481A-960E-B0AD3E507179}" presName="matrix" presStyleCnt="0"/>
      <dgm:spPr/>
    </dgm:pt>
    <dgm:pt modelId="{77633C91-92C7-4177-A549-765E89AF5918}" type="pres">
      <dgm:prSet presAssocID="{F0453700-0466-481A-960E-B0AD3E507179}" presName="tile1" presStyleLbl="node1" presStyleIdx="0" presStyleCnt="4"/>
      <dgm:spPr/>
      <dgm:t>
        <a:bodyPr/>
        <a:lstStyle/>
        <a:p>
          <a:endParaRPr lang="hu-HU"/>
        </a:p>
      </dgm:t>
    </dgm:pt>
    <dgm:pt modelId="{482D8F3A-CE57-4FF1-9F85-3F041A7A1BE2}" type="pres">
      <dgm:prSet presAssocID="{F0453700-0466-481A-960E-B0AD3E507179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C37D4437-45AA-498A-B639-43B4B8668D48}" type="pres">
      <dgm:prSet presAssocID="{F0453700-0466-481A-960E-B0AD3E507179}" presName="tile2" presStyleLbl="node1" presStyleIdx="1" presStyleCnt="4"/>
      <dgm:spPr/>
      <dgm:t>
        <a:bodyPr/>
        <a:lstStyle/>
        <a:p>
          <a:endParaRPr lang="hu-HU"/>
        </a:p>
      </dgm:t>
    </dgm:pt>
    <dgm:pt modelId="{C076462F-1C18-4B9B-BE72-EB6BA28FF76E}" type="pres">
      <dgm:prSet presAssocID="{F0453700-0466-481A-960E-B0AD3E507179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439242FE-012C-4505-A679-EA4AC29CB59A}" type="pres">
      <dgm:prSet presAssocID="{F0453700-0466-481A-960E-B0AD3E507179}" presName="tile3" presStyleLbl="node1" presStyleIdx="2" presStyleCnt="4"/>
      <dgm:spPr/>
      <dgm:t>
        <a:bodyPr/>
        <a:lstStyle/>
        <a:p>
          <a:endParaRPr lang="hu-HU"/>
        </a:p>
      </dgm:t>
    </dgm:pt>
    <dgm:pt modelId="{9BD00D15-0823-4B4E-89FF-28001C930CCF}" type="pres">
      <dgm:prSet presAssocID="{F0453700-0466-481A-960E-B0AD3E507179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EB037A9F-81CF-4D68-B9BD-4812A36852F8}" type="pres">
      <dgm:prSet presAssocID="{F0453700-0466-481A-960E-B0AD3E507179}" presName="tile4" presStyleLbl="node1" presStyleIdx="3" presStyleCnt="4"/>
      <dgm:spPr/>
      <dgm:t>
        <a:bodyPr/>
        <a:lstStyle/>
        <a:p>
          <a:endParaRPr lang="hu-HU"/>
        </a:p>
      </dgm:t>
    </dgm:pt>
    <dgm:pt modelId="{07FC4BC7-5609-4563-ACAD-D29612443F78}" type="pres">
      <dgm:prSet presAssocID="{F0453700-0466-481A-960E-B0AD3E507179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9901D983-CD65-498B-850A-939DFF92E639}" type="pres">
      <dgm:prSet presAssocID="{F0453700-0466-481A-960E-B0AD3E507179}" presName="centerTile" presStyleLbl="fgShp" presStyleIdx="0" presStyleCnt="1" custScaleX="146372" custScaleY="115789">
        <dgm:presLayoutVars>
          <dgm:chMax val="0"/>
          <dgm:chPref val="0"/>
        </dgm:presLayoutVars>
      </dgm:prSet>
      <dgm:spPr/>
      <dgm:t>
        <a:bodyPr/>
        <a:lstStyle/>
        <a:p>
          <a:endParaRPr lang="hu-HU"/>
        </a:p>
      </dgm:t>
    </dgm:pt>
  </dgm:ptLst>
  <dgm:cxnLst>
    <dgm:cxn modelId="{1A146F87-C1ED-4119-A9E4-CF62AB455EF1}" type="presOf" srcId="{8615B373-6E7E-4786-B7C2-ED8F73C006C6}" destId="{07FC4BC7-5609-4563-ACAD-D29612443F78}" srcOrd="1" destOrd="0" presId="urn:microsoft.com/office/officeart/2005/8/layout/matrix1"/>
    <dgm:cxn modelId="{33A3A0CF-7335-41C7-B5C2-A3007FAF1105}" type="presOf" srcId="{F0453700-0466-481A-960E-B0AD3E507179}" destId="{7ED1BFA4-C20D-421E-B78B-B174242C3F21}" srcOrd="0" destOrd="0" presId="urn:microsoft.com/office/officeart/2005/8/layout/matrix1"/>
    <dgm:cxn modelId="{30CCC307-9545-42C6-BA24-F13548E0C711}" srcId="{093A4AEB-6283-4055-991B-3343D58D4318}" destId="{B8AE798B-D7AA-445A-B77A-593250177CEC}" srcOrd="1" destOrd="0" parTransId="{72EED00D-3BF7-48EB-A3EE-09C8EAC7F189}" sibTransId="{935D9104-F0BE-4B13-82AC-017BBD619497}"/>
    <dgm:cxn modelId="{B8C34292-931D-4FE7-AA85-E8C28B6226E1}" type="presOf" srcId="{B8AE798B-D7AA-445A-B77A-593250177CEC}" destId="{C076462F-1C18-4B9B-BE72-EB6BA28FF76E}" srcOrd="1" destOrd="0" presId="urn:microsoft.com/office/officeart/2005/8/layout/matrix1"/>
    <dgm:cxn modelId="{F0733D06-50AD-4B7E-B306-2B01B2E3A2E1}" type="presOf" srcId="{B8AE798B-D7AA-445A-B77A-593250177CEC}" destId="{C37D4437-45AA-498A-B639-43B4B8668D48}" srcOrd="0" destOrd="0" presId="urn:microsoft.com/office/officeart/2005/8/layout/matrix1"/>
    <dgm:cxn modelId="{BF770126-FED6-428D-92BA-9B13D035DBCC}" srcId="{F0453700-0466-481A-960E-B0AD3E507179}" destId="{093A4AEB-6283-4055-991B-3343D58D4318}" srcOrd="0" destOrd="0" parTransId="{B7E0C672-3B7F-4F4C-A0AD-29DE08614962}" sibTransId="{38E27789-3E5E-4613-834F-2EEE7E2EEE7C}"/>
    <dgm:cxn modelId="{AAC1EBD8-61DF-480A-845F-4C5D14114C24}" type="presOf" srcId="{80FFAB4F-3734-4B17-B84D-F13C25305880}" destId="{439242FE-012C-4505-A679-EA4AC29CB59A}" srcOrd="0" destOrd="0" presId="urn:microsoft.com/office/officeart/2005/8/layout/matrix1"/>
    <dgm:cxn modelId="{53E824AA-463B-4221-A825-0ADAD1A813F6}" type="presOf" srcId="{19E4E841-5B8B-489A-ABF0-B7F87B9DE369}" destId="{482D8F3A-CE57-4FF1-9F85-3F041A7A1BE2}" srcOrd="1" destOrd="0" presId="urn:microsoft.com/office/officeart/2005/8/layout/matrix1"/>
    <dgm:cxn modelId="{F15CCB5F-78B6-4AEF-9514-296AF2AF9AC9}" srcId="{093A4AEB-6283-4055-991B-3343D58D4318}" destId="{80FFAB4F-3734-4B17-B84D-F13C25305880}" srcOrd="2" destOrd="0" parTransId="{D51F4428-9074-47E5-A57F-7691E6C34518}" sibTransId="{1F963036-FEB4-4CB7-9BAA-62787E9128F3}"/>
    <dgm:cxn modelId="{6DC1098E-DFAB-42BE-B197-1C791FD9B692}" type="presOf" srcId="{8615B373-6E7E-4786-B7C2-ED8F73C006C6}" destId="{EB037A9F-81CF-4D68-B9BD-4812A36852F8}" srcOrd="0" destOrd="0" presId="urn:microsoft.com/office/officeart/2005/8/layout/matrix1"/>
    <dgm:cxn modelId="{315FC62F-D8AA-4605-AEE0-80F1106DB1D9}" type="presOf" srcId="{093A4AEB-6283-4055-991B-3343D58D4318}" destId="{9901D983-CD65-498B-850A-939DFF92E639}" srcOrd="0" destOrd="0" presId="urn:microsoft.com/office/officeart/2005/8/layout/matrix1"/>
    <dgm:cxn modelId="{E5E30D1E-3DD5-4BD7-90EE-94F930534E0A}" srcId="{093A4AEB-6283-4055-991B-3343D58D4318}" destId="{8615B373-6E7E-4786-B7C2-ED8F73C006C6}" srcOrd="3" destOrd="0" parTransId="{4A203168-A821-4E77-880A-43C862249451}" sibTransId="{3F058A7C-30A6-4C1C-AB0D-7ED95A668C2E}"/>
    <dgm:cxn modelId="{4E4C33EF-08FB-4881-9933-E786C039249A}" srcId="{093A4AEB-6283-4055-991B-3343D58D4318}" destId="{19E4E841-5B8B-489A-ABF0-B7F87B9DE369}" srcOrd="0" destOrd="0" parTransId="{81E5BEFD-00EA-47B1-8F13-6A2BFCF0EEAE}" sibTransId="{00E1F4D7-FE46-43EB-9D0E-5100954CE692}"/>
    <dgm:cxn modelId="{8C87A120-3FFC-4689-9B28-B75F122A0D7D}" type="presOf" srcId="{19E4E841-5B8B-489A-ABF0-B7F87B9DE369}" destId="{77633C91-92C7-4177-A549-765E89AF5918}" srcOrd="0" destOrd="0" presId="urn:microsoft.com/office/officeart/2005/8/layout/matrix1"/>
    <dgm:cxn modelId="{5E940520-C5E0-4163-8973-EBBDAE24E7D4}" type="presOf" srcId="{80FFAB4F-3734-4B17-B84D-F13C25305880}" destId="{9BD00D15-0823-4B4E-89FF-28001C930CCF}" srcOrd="1" destOrd="0" presId="urn:microsoft.com/office/officeart/2005/8/layout/matrix1"/>
    <dgm:cxn modelId="{4EF41418-6A8B-4817-9BEF-BD127D8674BE}" type="presParOf" srcId="{7ED1BFA4-C20D-421E-B78B-B174242C3F21}" destId="{E75D2BBB-7010-4480-A877-864833CE00CA}" srcOrd="0" destOrd="0" presId="urn:microsoft.com/office/officeart/2005/8/layout/matrix1"/>
    <dgm:cxn modelId="{31FB22A1-1A48-4194-9380-6B8F482FCDD6}" type="presParOf" srcId="{E75D2BBB-7010-4480-A877-864833CE00CA}" destId="{77633C91-92C7-4177-A549-765E89AF5918}" srcOrd="0" destOrd="0" presId="urn:microsoft.com/office/officeart/2005/8/layout/matrix1"/>
    <dgm:cxn modelId="{C7B314BD-ACB8-4E88-9FB7-BA90AD00D92B}" type="presParOf" srcId="{E75D2BBB-7010-4480-A877-864833CE00CA}" destId="{482D8F3A-CE57-4FF1-9F85-3F041A7A1BE2}" srcOrd="1" destOrd="0" presId="urn:microsoft.com/office/officeart/2005/8/layout/matrix1"/>
    <dgm:cxn modelId="{36090EC5-E98B-46AD-86C0-F02C92FFBB8A}" type="presParOf" srcId="{E75D2BBB-7010-4480-A877-864833CE00CA}" destId="{C37D4437-45AA-498A-B639-43B4B8668D48}" srcOrd="2" destOrd="0" presId="urn:microsoft.com/office/officeart/2005/8/layout/matrix1"/>
    <dgm:cxn modelId="{361B45EF-8CB7-46DD-9BBF-85F4B84D35A8}" type="presParOf" srcId="{E75D2BBB-7010-4480-A877-864833CE00CA}" destId="{C076462F-1C18-4B9B-BE72-EB6BA28FF76E}" srcOrd="3" destOrd="0" presId="urn:microsoft.com/office/officeart/2005/8/layout/matrix1"/>
    <dgm:cxn modelId="{10C38D36-A092-410D-AC41-57BA856A6E57}" type="presParOf" srcId="{E75D2BBB-7010-4480-A877-864833CE00CA}" destId="{439242FE-012C-4505-A679-EA4AC29CB59A}" srcOrd="4" destOrd="0" presId="urn:microsoft.com/office/officeart/2005/8/layout/matrix1"/>
    <dgm:cxn modelId="{F3246FF3-2E80-4051-9ED5-3988F74D135F}" type="presParOf" srcId="{E75D2BBB-7010-4480-A877-864833CE00CA}" destId="{9BD00D15-0823-4B4E-89FF-28001C930CCF}" srcOrd="5" destOrd="0" presId="urn:microsoft.com/office/officeart/2005/8/layout/matrix1"/>
    <dgm:cxn modelId="{4606A037-AB74-4F5A-98F3-65A59DA8F6F4}" type="presParOf" srcId="{E75D2BBB-7010-4480-A877-864833CE00CA}" destId="{EB037A9F-81CF-4D68-B9BD-4812A36852F8}" srcOrd="6" destOrd="0" presId="urn:microsoft.com/office/officeart/2005/8/layout/matrix1"/>
    <dgm:cxn modelId="{C08D28FD-EE04-4449-B82D-C3FD027CFA32}" type="presParOf" srcId="{E75D2BBB-7010-4480-A877-864833CE00CA}" destId="{07FC4BC7-5609-4563-ACAD-D29612443F78}" srcOrd="7" destOrd="0" presId="urn:microsoft.com/office/officeart/2005/8/layout/matrix1"/>
    <dgm:cxn modelId="{AD3B8B15-F977-411C-A7B8-A2E5403EA262}" type="presParOf" srcId="{7ED1BFA4-C20D-421E-B78B-B174242C3F21}" destId="{9901D983-CD65-498B-850A-939DFF92E639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9E3937-E20C-493A-AD8C-0B185BE47ECF}" type="doc">
      <dgm:prSet loTypeId="urn:microsoft.com/office/officeart/2005/8/layout/radial3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u-HU"/>
        </a:p>
      </dgm:t>
    </dgm:pt>
    <dgm:pt modelId="{DBF464DD-79F2-4C7E-8300-4400B2EEF0A8}">
      <dgm:prSet phldrT="[Szöveg]" custT="1"/>
      <dgm:spPr>
        <a:xfrm>
          <a:off x="813876" y="674469"/>
          <a:ext cx="1650533" cy="1650533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u-HU" sz="16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Koncepció</a:t>
          </a:r>
          <a:endParaRPr lang="hu-HU" sz="1600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B7C6537-FEEA-4635-957F-1B750AF0F408}" type="parTrans" cxnId="{A07E28CB-7E0A-4E1A-A901-809FFCA2DDC1}">
      <dgm:prSet/>
      <dgm:spPr/>
      <dgm:t>
        <a:bodyPr/>
        <a:lstStyle/>
        <a:p>
          <a:endParaRPr lang="hu-HU"/>
        </a:p>
      </dgm:t>
    </dgm:pt>
    <dgm:pt modelId="{7A80FFE4-3B19-4AD6-8CA6-F1FA1E154F9C}" type="sibTrans" cxnId="{A07E28CB-7E0A-4E1A-A901-809FFCA2DDC1}">
      <dgm:prSet/>
      <dgm:spPr/>
      <dgm:t>
        <a:bodyPr/>
        <a:lstStyle/>
        <a:p>
          <a:endParaRPr lang="hu-HU"/>
        </a:p>
      </dgm:t>
    </dgm:pt>
    <dgm:pt modelId="{FFA1FEE0-E688-4337-B2CE-2BE136078477}">
      <dgm:prSet phldrT="[Szöveg]" custT="1"/>
      <dgm:spPr>
        <a:xfrm>
          <a:off x="1254241" y="294"/>
          <a:ext cx="825266" cy="8252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u-HU" sz="8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Teológiai, pedagógiai alapvetés</a:t>
          </a:r>
          <a:endParaRPr lang="hu-HU" sz="800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E827F1B-416C-48A9-82E9-138693880205}" type="parTrans" cxnId="{8C279039-1DE1-453C-9FDD-EA2F864A17DD}">
      <dgm:prSet/>
      <dgm:spPr/>
      <dgm:t>
        <a:bodyPr/>
        <a:lstStyle/>
        <a:p>
          <a:endParaRPr lang="hu-HU"/>
        </a:p>
      </dgm:t>
    </dgm:pt>
    <dgm:pt modelId="{253CA358-7975-4AD7-BFCF-950C348D78E3}" type="sibTrans" cxnId="{8C279039-1DE1-453C-9FDD-EA2F864A17DD}">
      <dgm:prSet/>
      <dgm:spPr/>
      <dgm:t>
        <a:bodyPr/>
        <a:lstStyle/>
        <a:p>
          <a:endParaRPr lang="hu-HU"/>
        </a:p>
      </dgm:t>
    </dgm:pt>
    <dgm:pt modelId="{B7080F38-A369-4214-B54A-2B3AD79B30B4}">
      <dgm:prSet phldrT="[Szöveg]" custT="1"/>
      <dgm:spPr>
        <a:xfrm>
          <a:off x="2185112" y="537733"/>
          <a:ext cx="825266" cy="8252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u-HU" sz="8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Helyzet-elemzés</a:t>
          </a:r>
          <a:endParaRPr lang="hu-HU" sz="800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E412283-8216-42D5-98D3-CD002A4E3954}" type="parTrans" cxnId="{2FB838D9-E86F-44F0-AEEE-64BCFDDFAD30}">
      <dgm:prSet/>
      <dgm:spPr/>
      <dgm:t>
        <a:bodyPr/>
        <a:lstStyle/>
        <a:p>
          <a:endParaRPr lang="hu-HU"/>
        </a:p>
      </dgm:t>
    </dgm:pt>
    <dgm:pt modelId="{94156F01-D508-41D3-8169-7A154C17DC41}" type="sibTrans" cxnId="{2FB838D9-E86F-44F0-AEEE-64BCFDDFAD30}">
      <dgm:prSet/>
      <dgm:spPr/>
      <dgm:t>
        <a:bodyPr/>
        <a:lstStyle/>
        <a:p>
          <a:endParaRPr lang="hu-HU"/>
        </a:p>
      </dgm:t>
    </dgm:pt>
    <dgm:pt modelId="{B1BB0782-39C4-4D39-8B42-FE03BE4CDDD7}">
      <dgm:prSet phldrT="[Szöveg]" custT="1"/>
      <dgm:spPr>
        <a:xfrm>
          <a:off x="1254241" y="2150048"/>
          <a:ext cx="825266" cy="8252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u-HU" sz="8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Hazai előzmények</a:t>
          </a:r>
          <a:endParaRPr lang="hu-HU" sz="800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ECB568D-253F-46D8-B5C5-74F9C79DD309}" type="parTrans" cxnId="{9E5CAB62-816F-4D3A-A27C-AB319824D87C}">
      <dgm:prSet/>
      <dgm:spPr/>
      <dgm:t>
        <a:bodyPr/>
        <a:lstStyle/>
        <a:p>
          <a:endParaRPr lang="hu-HU"/>
        </a:p>
      </dgm:t>
    </dgm:pt>
    <dgm:pt modelId="{AA08816D-D07B-4806-9722-EDF9EA7B51A1}" type="sibTrans" cxnId="{9E5CAB62-816F-4D3A-A27C-AB319824D87C}">
      <dgm:prSet/>
      <dgm:spPr/>
      <dgm:t>
        <a:bodyPr/>
        <a:lstStyle/>
        <a:p>
          <a:endParaRPr lang="hu-HU"/>
        </a:p>
      </dgm:t>
    </dgm:pt>
    <dgm:pt modelId="{19A8EFC7-D039-4210-8C96-B50438FE5872}">
      <dgm:prSet phldrT="[Szöveg]" custT="1"/>
      <dgm:spPr>
        <a:xfrm>
          <a:off x="323370" y="529971"/>
          <a:ext cx="825266" cy="8252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u-HU" sz="800" b="1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Szakmai tanácsadó testület</a:t>
          </a:r>
        </a:p>
      </dgm:t>
    </dgm:pt>
    <dgm:pt modelId="{14759124-A6EF-4212-A723-F78AAADBC3D3}" type="parTrans" cxnId="{97C7F748-AEB6-4184-A8B8-4A801823D865}">
      <dgm:prSet/>
      <dgm:spPr/>
      <dgm:t>
        <a:bodyPr/>
        <a:lstStyle/>
        <a:p>
          <a:endParaRPr lang="hu-HU"/>
        </a:p>
      </dgm:t>
    </dgm:pt>
    <dgm:pt modelId="{E141F42C-1D7D-4EDD-823D-B2B47BCFADC1}" type="sibTrans" cxnId="{97C7F748-AEB6-4184-A8B8-4A801823D865}">
      <dgm:prSet/>
      <dgm:spPr/>
      <dgm:t>
        <a:bodyPr/>
        <a:lstStyle/>
        <a:p>
          <a:endParaRPr lang="hu-HU"/>
        </a:p>
      </dgm:t>
    </dgm:pt>
    <dgm:pt modelId="{B2D93DA7-C724-4A89-82B1-261480689242}">
      <dgm:prSet phldrT="[Szöveg]" custT="1"/>
      <dgm:spPr>
        <a:xfrm>
          <a:off x="323370" y="1612610"/>
          <a:ext cx="825266" cy="8252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u-HU" sz="8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Nemzetközi jó gyakorlatok</a:t>
          </a:r>
          <a:endParaRPr lang="hu-HU" sz="800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55C9D4-7B0C-42EC-A5AC-5B76639666B5}" type="parTrans" cxnId="{FD616D9F-EBAA-4D15-8D0E-16BB97771437}">
      <dgm:prSet/>
      <dgm:spPr/>
      <dgm:t>
        <a:bodyPr/>
        <a:lstStyle/>
        <a:p>
          <a:endParaRPr lang="hu-HU"/>
        </a:p>
      </dgm:t>
    </dgm:pt>
    <dgm:pt modelId="{A396F5C3-EAC3-444C-B34D-175F84113612}" type="sibTrans" cxnId="{FD616D9F-EBAA-4D15-8D0E-16BB97771437}">
      <dgm:prSet/>
      <dgm:spPr/>
      <dgm:t>
        <a:bodyPr/>
        <a:lstStyle/>
        <a:p>
          <a:endParaRPr lang="hu-HU"/>
        </a:p>
      </dgm:t>
    </dgm:pt>
    <dgm:pt modelId="{2B1CD5C2-51C0-4AA8-9B59-8E62DB9D8D1D}">
      <dgm:prSet phldrT="[Szöveg]" custT="1"/>
      <dgm:spPr>
        <a:xfrm>
          <a:off x="2185112" y="1612610"/>
          <a:ext cx="825266" cy="8252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u-HU" sz="8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Digitális fejlesztési koncepció</a:t>
          </a:r>
          <a:endParaRPr lang="hu-HU" sz="800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58B635-1DF8-4847-98D4-689523F22D0D}" type="parTrans" cxnId="{145C421A-84CA-4E83-A4CE-738E43CA3926}">
      <dgm:prSet/>
      <dgm:spPr/>
      <dgm:t>
        <a:bodyPr/>
        <a:lstStyle/>
        <a:p>
          <a:endParaRPr lang="hu-HU"/>
        </a:p>
      </dgm:t>
    </dgm:pt>
    <dgm:pt modelId="{41EC4730-A232-416D-94E5-49424865F173}" type="sibTrans" cxnId="{145C421A-84CA-4E83-A4CE-738E43CA3926}">
      <dgm:prSet/>
      <dgm:spPr/>
      <dgm:t>
        <a:bodyPr/>
        <a:lstStyle/>
        <a:p>
          <a:endParaRPr lang="hu-HU"/>
        </a:p>
      </dgm:t>
    </dgm:pt>
    <dgm:pt modelId="{C6684DA5-5902-4857-94D2-30CE50E41329}" type="pres">
      <dgm:prSet presAssocID="{0D9E3937-E20C-493A-AD8C-0B185BE47EC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FC9687C8-9F20-4155-A720-1FC7E9DB6621}" type="pres">
      <dgm:prSet presAssocID="{0D9E3937-E20C-493A-AD8C-0B185BE47ECF}" presName="radial" presStyleCnt="0">
        <dgm:presLayoutVars>
          <dgm:animLvl val="ctr"/>
        </dgm:presLayoutVars>
      </dgm:prSet>
      <dgm:spPr/>
      <dgm:t>
        <a:bodyPr/>
        <a:lstStyle/>
        <a:p>
          <a:endParaRPr lang="hu-HU"/>
        </a:p>
      </dgm:t>
    </dgm:pt>
    <dgm:pt modelId="{52F54809-DC85-4BC6-AB83-B3D15C5BD6DA}" type="pres">
      <dgm:prSet presAssocID="{DBF464DD-79F2-4C7E-8300-4400B2EEF0A8}" presName="centerShape" presStyleLbl="vennNode1" presStyleIdx="0" presStyleCnt="7" custLinFactNeighborX="-1290" custLinFactNeighborY="555"/>
      <dgm:spPr/>
      <dgm:t>
        <a:bodyPr/>
        <a:lstStyle/>
        <a:p>
          <a:endParaRPr lang="hu-HU"/>
        </a:p>
      </dgm:t>
    </dgm:pt>
    <dgm:pt modelId="{8B0463CB-FA45-4A42-9238-890E12C72800}" type="pres">
      <dgm:prSet presAssocID="{FFA1FEE0-E688-4337-B2CE-2BE136078477}" presName="node" presStyleLbl="vennNode1" presStyleIdx="1" presStyleCnt="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AE694815-7A17-40C0-A03E-91399124B55D}" type="pres">
      <dgm:prSet presAssocID="{B7080F38-A369-4214-B54A-2B3AD79B30B4}" presName="node" presStyleLbl="vennNode1" presStyleIdx="2" presStyleCnt="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642427EA-FCC4-46B7-AF9E-CE750A2F967B}" type="pres">
      <dgm:prSet presAssocID="{2B1CD5C2-51C0-4AA8-9B59-8E62DB9D8D1D}" presName="node" presStyleLbl="vennNode1" presStyleIdx="3" presStyleCnt="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B41C8824-12E1-4D6E-8CF2-079EDE33585E}" type="pres">
      <dgm:prSet presAssocID="{B1BB0782-39C4-4D39-8B42-FE03BE4CDDD7}" presName="node" presStyleLbl="vennNode1" presStyleIdx="4" presStyleCnt="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15D2FD38-3E34-437D-B828-B044EF259C92}" type="pres">
      <dgm:prSet presAssocID="{B2D93DA7-C724-4A89-82B1-261480689242}" presName="node" presStyleLbl="vennNode1" presStyleIdx="5" presStyleCnt="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81D7D10F-6E19-418E-9CE0-79BEF8CE285F}" type="pres">
      <dgm:prSet presAssocID="{19A8EFC7-D039-4210-8C96-B50438FE5872}" presName="node" presStyleLbl="vennNode1" presStyleIdx="6" presStyleCnt="7" custRadScaleRad="100363" custRadScaleInc="59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FD5BDE2F-2D4F-4AA9-B68E-B0E4D82C5C26}" type="presOf" srcId="{0D9E3937-E20C-493A-AD8C-0B185BE47ECF}" destId="{C6684DA5-5902-4857-94D2-30CE50E41329}" srcOrd="0" destOrd="0" presId="urn:microsoft.com/office/officeart/2005/8/layout/radial3"/>
    <dgm:cxn modelId="{8C279039-1DE1-453C-9FDD-EA2F864A17DD}" srcId="{DBF464DD-79F2-4C7E-8300-4400B2EEF0A8}" destId="{FFA1FEE0-E688-4337-B2CE-2BE136078477}" srcOrd="0" destOrd="0" parTransId="{DE827F1B-416C-48A9-82E9-138693880205}" sibTransId="{253CA358-7975-4AD7-BFCF-950C348D78E3}"/>
    <dgm:cxn modelId="{1BE6261C-B78C-4796-95AE-C406223DD19A}" type="presOf" srcId="{B7080F38-A369-4214-B54A-2B3AD79B30B4}" destId="{AE694815-7A17-40C0-A03E-91399124B55D}" srcOrd="0" destOrd="0" presId="urn:microsoft.com/office/officeart/2005/8/layout/radial3"/>
    <dgm:cxn modelId="{145C421A-84CA-4E83-A4CE-738E43CA3926}" srcId="{DBF464DD-79F2-4C7E-8300-4400B2EEF0A8}" destId="{2B1CD5C2-51C0-4AA8-9B59-8E62DB9D8D1D}" srcOrd="2" destOrd="0" parTransId="{1A58B635-1DF8-4847-98D4-689523F22D0D}" sibTransId="{41EC4730-A232-416D-94E5-49424865F173}"/>
    <dgm:cxn modelId="{54175450-E61C-4D41-B3B9-105EBFDD01D8}" type="presOf" srcId="{DBF464DD-79F2-4C7E-8300-4400B2EEF0A8}" destId="{52F54809-DC85-4BC6-AB83-B3D15C5BD6DA}" srcOrd="0" destOrd="0" presId="urn:microsoft.com/office/officeart/2005/8/layout/radial3"/>
    <dgm:cxn modelId="{9E5CAB62-816F-4D3A-A27C-AB319824D87C}" srcId="{DBF464DD-79F2-4C7E-8300-4400B2EEF0A8}" destId="{B1BB0782-39C4-4D39-8B42-FE03BE4CDDD7}" srcOrd="3" destOrd="0" parTransId="{3ECB568D-253F-46D8-B5C5-74F9C79DD309}" sibTransId="{AA08816D-D07B-4806-9722-EDF9EA7B51A1}"/>
    <dgm:cxn modelId="{F8A5731C-5171-4ABE-B5C8-31B03A62F146}" type="presOf" srcId="{B1BB0782-39C4-4D39-8B42-FE03BE4CDDD7}" destId="{B41C8824-12E1-4D6E-8CF2-079EDE33585E}" srcOrd="0" destOrd="0" presId="urn:microsoft.com/office/officeart/2005/8/layout/radial3"/>
    <dgm:cxn modelId="{FD616D9F-EBAA-4D15-8D0E-16BB97771437}" srcId="{DBF464DD-79F2-4C7E-8300-4400B2EEF0A8}" destId="{B2D93DA7-C724-4A89-82B1-261480689242}" srcOrd="4" destOrd="0" parTransId="{8555C9D4-7B0C-42EC-A5AC-5B76639666B5}" sibTransId="{A396F5C3-EAC3-444C-B34D-175F84113612}"/>
    <dgm:cxn modelId="{97C7F748-AEB6-4184-A8B8-4A801823D865}" srcId="{DBF464DD-79F2-4C7E-8300-4400B2EEF0A8}" destId="{19A8EFC7-D039-4210-8C96-B50438FE5872}" srcOrd="5" destOrd="0" parTransId="{14759124-A6EF-4212-A723-F78AAADBC3D3}" sibTransId="{E141F42C-1D7D-4EDD-823D-B2B47BCFADC1}"/>
    <dgm:cxn modelId="{90881DB4-5F19-4AB6-9392-58A5FB1299B4}" type="presOf" srcId="{19A8EFC7-D039-4210-8C96-B50438FE5872}" destId="{81D7D10F-6E19-418E-9CE0-79BEF8CE285F}" srcOrd="0" destOrd="0" presId="urn:microsoft.com/office/officeart/2005/8/layout/radial3"/>
    <dgm:cxn modelId="{A07E28CB-7E0A-4E1A-A901-809FFCA2DDC1}" srcId="{0D9E3937-E20C-493A-AD8C-0B185BE47ECF}" destId="{DBF464DD-79F2-4C7E-8300-4400B2EEF0A8}" srcOrd="0" destOrd="0" parTransId="{3B7C6537-FEEA-4635-957F-1B750AF0F408}" sibTransId="{7A80FFE4-3B19-4AD6-8CA6-F1FA1E154F9C}"/>
    <dgm:cxn modelId="{2FB838D9-E86F-44F0-AEEE-64BCFDDFAD30}" srcId="{DBF464DD-79F2-4C7E-8300-4400B2EEF0A8}" destId="{B7080F38-A369-4214-B54A-2B3AD79B30B4}" srcOrd="1" destOrd="0" parTransId="{CE412283-8216-42D5-98D3-CD002A4E3954}" sibTransId="{94156F01-D508-41D3-8169-7A154C17DC41}"/>
    <dgm:cxn modelId="{C41FAE17-972B-4644-B815-AD4179A76640}" type="presOf" srcId="{FFA1FEE0-E688-4337-B2CE-2BE136078477}" destId="{8B0463CB-FA45-4A42-9238-890E12C72800}" srcOrd="0" destOrd="0" presId="urn:microsoft.com/office/officeart/2005/8/layout/radial3"/>
    <dgm:cxn modelId="{429AC123-B6E6-4B35-8CBB-15E4400789D3}" type="presOf" srcId="{B2D93DA7-C724-4A89-82B1-261480689242}" destId="{15D2FD38-3E34-437D-B828-B044EF259C92}" srcOrd="0" destOrd="0" presId="urn:microsoft.com/office/officeart/2005/8/layout/radial3"/>
    <dgm:cxn modelId="{4863A956-8C22-48AF-961D-7D4527311A08}" type="presOf" srcId="{2B1CD5C2-51C0-4AA8-9B59-8E62DB9D8D1D}" destId="{642427EA-FCC4-46B7-AF9E-CE750A2F967B}" srcOrd="0" destOrd="0" presId="urn:microsoft.com/office/officeart/2005/8/layout/radial3"/>
    <dgm:cxn modelId="{A004BC6B-C98B-415A-B1C3-48A54DC24FF1}" type="presParOf" srcId="{C6684DA5-5902-4857-94D2-30CE50E41329}" destId="{FC9687C8-9F20-4155-A720-1FC7E9DB6621}" srcOrd="0" destOrd="0" presId="urn:microsoft.com/office/officeart/2005/8/layout/radial3"/>
    <dgm:cxn modelId="{D7272961-9CD3-40B6-9C19-56E503AD55F0}" type="presParOf" srcId="{FC9687C8-9F20-4155-A720-1FC7E9DB6621}" destId="{52F54809-DC85-4BC6-AB83-B3D15C5BD6DA}" srcOrd="0" destOrd="0" presId="urn:microsoft.com/office/officeart/2005/8/layout/radial3"/>
    <dgm:cxn modelId="{FBF0139A-D244-44CD-B1EE-12EEECDCF5F7}" type="presParOf" srcId="{FC9687C8-9F20-4155-A720-1FC7E9DB6621}" destId="{8B0463CB-FA45-4A42-9238-890E12C72800}" srcOrd="1" destOrd="0" presId="urn:microsoft.com/office/officeart/2005/8/layout/radial3"/>
    <dgm:cxn modelId="{45581B29-08D7-4862-8F03-8139B216A78F}" type="presParOf" srcId="{FC9687C8-9F20-4155-A720-1FC7E9DB6621}" destId="{AE694815-7A17-40C0-A03E-91399124B55D}" srcOrd="2" destOrd="0" presId="urn:microsoft.com/office/officeart/2005/8/layout/radial3"/>
    <dgm:cxn modelId="{1E5166F1-3185-4DE2-8771-6EE9ACE3FEBC}" type="presParOf" srcId="{FC9687C8-9F20-4155-A720-1FC7E9DB6621}" destId="{642427EA-FCC4-46B7-AF9E-CE750A2F967B}" srcOrd="3" destOrd="0" presId="urn:microsoft.com/office/officeart/2005/8/layout/radial3"/>
    <dgm:cxn modelId="{E6BA4F5D-925F-4444-9502-7599DCF8EF84}" type="presParOf" srcId="{FC9687C8-9F20-4155-A720-1FC7E9DB6621}" destId="{B41C8824-12E1-4D6E-8CF2-079EDE33585E}" srcOrd="4" destOrd="0" presId="urn:microsoft.com/office/officeart/2005/8/layout/radial3"/>
    <dgm:cxn modelId="{745EED66-EE33-4616-B551-D11D4D674536}" type="presParOf" srcId="{FC9687C8-9F20-4155-A720-1FC7E9DB6621}" destId="{15D2FD38-3E34-437D-B828-B044EF259C92}" srcOrd="5" destOrd="0" presId="urn:microsoft.com/office/officeart/2005/8/layout/radial3"/>
    <dgm:cxn modelId="{D5FAD470-4467-4146-8F4C-F4C6C1DCF8CC}" type="presParOf" srcId="{FC9687C8-9F20-4155-A720-1FC7E9DB6621}" destId="{81D7D10F-6E19-418E-9CE0-79BEF8CE285F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633C91-92C7-4177-A549-765E89AF5918}">
      <dsp:nvSpPr>
        <dsp:cNvPr id="0" name=""/>
        <dsp:cNvSpPr/>
      </dsp:nvSpPr>
      <dsp:spPr>
        <a:xfrm rot="16200000">
          <a:off x="283368" y="-283368"/>
          <a:ext cx="723900" cy="1290637"/>
        </a:xfrm>
        <a:prstGeom prst="round1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Jó gyakorlat pályázat</a:t>
          </a:r>
        </a:p>
      </dsp:txBody>
      <dsp:txXfrm rot="5400000">
        <a:off x="1" y="26502"/>
        <a:ext cx="1290637" cy="516422"/>
      </dsp:txXfrm>
    </dsp:sp>
    <dsp:sp modelId="{C37D4437-45AA-498A-B639-43B4B8668D48}">
      <dsp:nvSpPr>
        <dsp:cNvPr id="0" name=""/>
        <dsp:cNvSpPr/>
      </dsp:nvSpPr>
      <dsp:spPr>
        <a:xfrm>
          <a:off x="1290637" y="0"/>
          <a:ext cx="1290637" cy="723900"/>
        </a:xfrm>
        <a:prstGeom prst="round1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Munkacsoportok témajavaslatai</a:t>
          </a:r>
        </a:p>
      </dsp:txBody>
      <dsp:txXfrm>
        <a:off x="1290637" y="0"/>
        <a:ext cx="1264134" cy="542925"/>
      </dsp:txXfrm>
    </dsp:sp>
    <dsp:sp modelId="{439242FE-012C-4505-A679-EA4AC29CB59A}">
      <dsp:nvSpPr>
        <dsp:cNvPr id="0" name=""/>
        <dsp:cNvSpPr/>
      </dsp:nvSpPr>
      <dsp:spPr>
        <a:xfrm rot="10800000">
          <a:off x="0" y="723900"/>
          <a:ext cx="1290637" cy="723900"/>
        </a:xfrm>
        <a:prstGeom prst="round1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Meglévő innovációk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6503" y="904875"/>
        <a:ext cx="1264134" cy="542925"/>
      </dsp:txXfrm>
    </dsp:sp>
    <dsp:sp modelId="{EB037A9F-81CF-4D68-B9BD-4812A36852F8}">
      <dsp:nvSpPr>
        <dsp:cNvPr id="0" name=""/>
        <dsp:cNvSpPr/>
      </dsp:nvSpPr>
      <dsp:spPr>
        <a:xfrm rot="5400000">
          <a:off x="1574006" y="440531"/>
          <a:ext cx="723900" cy="1290637"/>
        </a:xfrm>
        <a:prstGeom prst="round1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Külföldi tananyagok fordítása</a:t>
          </a:r>
        </a:p>
      </dsp:txBody>
      <dsp:txXfrm rot="-5400000">
        <a:off x="1290638" y="904874"/>
        <a:ext cx="1290637" cy="516422"/>
      </dsp:txXfrm>
    </dsp:sp>
    <dsp:sp modelId="{9901D983-CD65-498B-850A-939DFF92E639}">
      <dsp:nvSpPr>
        <dsp:cNvPr id="0" name=""/>
        <dsp:cNvSpPr/>
      </dsp:nvSpPr>
      <dsp:spPr>
        <a:xfrm>
          <a:off x="723897" y="514350"/>
          <a:ext cx="1133479" cy="419098"/>
        </a:xfrm>
        <a:prstGeom prst="round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Témacsomagok</a:t>
          </a:r>
        </a:p>
      </dsp:txBody>
      <dsp:txXfrm>
        <a:off x="744356" y="534809"/>
        <a:ext cx="1092561" cy="3781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F54809-DC85-4BC6-AB83-B3D15C5BD6DA}">
      <dsp:nvSpPr>
        <dsp:cNvPr id="0" name=""/>
        <dsp:cNvSpPr/>
      </dsp:nvSpPr>
      <dsp:spPr>
        <a:xfrm>
          <a:off x="813876" y="674469"/>
          <a:ext cx="1650533" cy="1650533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Koncepció</a:t>
          </a:r>
          <a:endParaRPr lang="hu-HU" sz="1600" b="1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055591" y="916184"/>
        <a:ext cx="1167103" cy="1167103"/>
      </dsp:txXfrm>
    </dsp:sp>
    <dsp:sp modelId="{8B0463CB-FA45-4A42-9238-890E12C72800}">
      <dsp:nvSpPr>
        <dsp:cNvPr id="0" name=""/>
        <dsp:cNvSpPr/>
      </dsp:nvSpPr>
      <dsp:spPr>
        <a:xfrm>
          <a:off x="1254241" y="294"/>
          <a:ext cx="825266" cy="8252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Teológiai, pedagógiai alapvetés</a:t>
          </a:r>
          <a:endParaRPr lang="hu-HU" sz="800" b="1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375098" y="121151"/>
        <a:ext cx="583552" cy="583552"/>
      </dsp:txXfrm>
    </dsp:sp>
    <dsp:sp modelId="{AE694815-7A17-40C0-A03E-91399124B55D}">
      <dsp:nvSpPr>
        <dsp:cNvPr id="0" name=""/>
        <dsp:cNvSpPr/>
      </dsp:nvSpPr>
      <dsp:spPr>
        <a:xfrm>
          <a:off x="2185112" y="537733"/>
          <a:ext cx="825266" cy="8252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Helyzet-elemzés</a:t>
          </a:r>
          <a:endParaRPr lang="hu-HU" sz="800" b="1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305969" y="658590"/>
        <a:ext cx="583552" cy="583552"/>
      </dsp:txXfrm>
    </dsp:sp>
    <dsp:sp modelId="{642427EA-FCC4-46B7-AF9E-CE750A2F967B}">
      <dsp:nvSpPr>
        <dsp:cNvPr id="0" name=""/>
        <dsp:cNvSpPr/>
      </dsp:nvSpPr>
      <dsp:spPr>
        <a:xfrm>
          <a:off x="2185112" y="1612610"/>
          <a:ext cx="825266" cy="8252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Digitális fejlesztési koncepció</a:t>
          </a:r>
          <a:endParaRPr lang="hu-HU" sz="800" b="1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305969" y="1733467"/>
        <a:ext cx="583552" cy="583552"/>
      </dsp:txXfrm>
    </dsp:sp>
    <dsp:sp modelId="{B41C8824-12E1-4D6E-8CF2-079EDE33585E}">
      <dsp:nvSpPr>
        <dsp:cNvPr id="0" name=""/>
        <dsp:cNvSpPr/>
      </dsp:nvSpPr>
      <dsp:spPr>
        <a:xfrm>
          <a:off x="1254241" y="2150048"/>
          <a:ext cx="825266" cy="8252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Hazai előzmények</a:t>
          </a:r>
          <a:endParaRPr lang="hu-HU" sz="800" b="1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375098" y="2270905"/>
        <a:ext cx="583552" cy="583552"/>
      </dsp:txXfrm>
    </dsp:sp>
    <dsp:sp modelId="{15D2FD38-3E34-437D-B828-B044EF259C92}">
      <dsp:nvSpPr>
        <dsp:cNvPr id="0" name=""/>
        <dsp:cNvSpPr/>
      </dsp:nvSpPr>
      <dsp:spPr>
        <a:xfrm>
          <a:off x="323370" y="1612610"/>
          <a:ext cx="825266" cy="8252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Nemzetközi jó gyakorlatok</a:t>
          </a:r>
          <a:endParaRPr lang="hu-HU" sz="800" b="1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44227" y="1733467"/>
        <a:ext cx="583552" cy="583552"/>
      </dsp:txXfrm>
    </dsp:sp>
    <dsp:sp modelId="{81D7D10F-6E19-418E-9CE0-79BEF8CE285F}">
      <dsp:nvSpPr>
        <dsp:cNvPr id="0" name=""/>
        <dsp:cNvSpPr/>
      </dsp:nvSpPr>
      <dsp:spPr>
        <a:xfrm>
          <a:off x="323370" y="529971"/>
          <a:ext cx="825266" cy="8252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b="1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Szakmai tanácsadó testület</a:t>
          </a:r>
        </a:p>
      </dsp:txBody>
      <dsp:txXfrm>
        <a:off x="444227" y="650828"/>
        <a:ext cx="583552" cy="5835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1458</Words>
  <Characters>10065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Judit</dc:creator>
  <cp:keywords/>
  <dc:description/>
  <cp:lastModifiedBy>Farkas Judit</cp:lastModifiedBy>
  <cp:revision>2</cp:revision>
  <dcterms:created xsi:type="dcterms:W3CDTF">2018-04-03T13:33:00Z</dcterms:created>
  <dcterms:modified xsi:type="dcterms:W3CDTF">2018-04-03T13:33:00Z</dcterms:modified>
</cp:coreProperties>
</file>