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53" w:rsidRPr="00C96456" w:rsidRDefault="003E4753" w:rsidP="003E4753">
      <w:pPr>
        <w:jc w:val="center"/>
        <w:rPr>
          <w:rFonts w:ascii="Baskerville Old Face" w:hAnsi="Baskerville Old Face"/>
          <w:b/>
          <w:i/>
          <w:sz w:val="32"/>
          <w:szCs w:val="28"/>
        </w:rPr>
      </w:pPr>
      <w:r>
        <w:rPr>
          <w:rFonts w:ascii="Baskerville Old Face" w:hAnsi="Baskerville Old Face"/>
          <w:b/>
          <w:i/>
          <w:sz w:val="32"/>
          <w:szCs w:val="28"/>
        </w:rPr>
        <w:t>A</w:t>
      </w:r>
      <w:r w:rsidRPr="00C96456">
        <w:rPr>
          <w:rFonts w:ascii="Baskerville Old Face" w:hAnsi="Baskerville Old Face"/>
          <w:b/>
          <w:i/>
          <w:sz w:val="32"/>
          <w:szCs w:val="28"/>
        </w:rPr>
        <w:t xml:space="preserve"> Nemzeti Közszolgálati Egyetem</w:t>
      </w:r>
      <w:r>
        <w:rPr>
          <w:rFonts w:ascii="Baskerville Old Face" w:hAnsi="Baskerville Old Face"/>
          <w:b/>
          <w:i/>
          <w:sz w:val="32"/>
          <w:szCs w:val="28"/>
        </w:rPr>
        <w:t xml:space="preserve"> és</w:t>
      </w:r>
    </w:p>
    <w:p w:rsidR="005D1A14" w:rsidRPr="00C96456" w:rsidRDefault="003E4753" w:rsidP="00B53368">
      <w:pPr>
        <w:jc w:val="center"/>
        <w:rPr>
          <w:rFonts w:ascii="Baskerville Old Face" w:hAnsi="Baskerville Old Face"/>
          <w:b/>
          <w:i/>
          <w:sz w:val="32"/>
          <w:szCs w:val="28"/>
        </w:rPr>
      </w:pPr>
      <w:proofErr w:type="gramStart"/>
      <w:r>
        <w:rPr>
          <w:rFonts w:ascii="Baskerville Old Face" w:hAnsi="Baskerville Old Face"/>
          <w:b/>
          <w:i/>
          <w:sz w:val="32"/>
          <w:szCs w:val="28"/>
        </w:rPr>
        <w:t>a</w:t>
      </w:r>
      <w:proofErr w:type="gramEnd"/>
      <w:r>
        <w:rPr>
          <w:rFonts w:ascii="Baskerville Old Face" w:hAnsi="Baskerville Old Face"/>
          <w:b/>
          <w:i/>
          <w:sz w:val="32"/>
          <w:szCs w:val="28"/>
        </w:rPr>
        <w:t xml:space="preserve"> </w:t>
      </w:r>
      <w:r w:rsidR="00B53368" w:rsidRPr="00C96456">
        <w:rPr>
          <w:rFonts w:ascii="Baskerville Old Face" w:hAnsi="Baskerville Old Face"/>
          <w:b/>
          <w:i/>
          <w:sz w:val="32"/>
          <w:szCs w:val="28"/>
        </w:rPr>
        <w:t>Magyarország</w:t>
      </w:r>
      <w:r w:rsidR="00C96456" w:rsidRPr="00C96456">
        <w:rPr>
          <w:rFonts w:ascii="Baskerville Old Face" w:hAnsi="Baskerville Old Face"/>
          <w:b/>
          <w:i/>
          <w:sz w:val="32"/>
          <w:szCs w:val="28"/>
        </w:rPr>
        <w:t>i Egyházak Ökumenikus Tanácsa</w:t>
      </w:r>
    </w:p>
    <w:p w:rsidR="00C96456" w:rsidRPr="00C96456" w:rsidRDefault="00C96456" w:rsidP="00C96456">
      <w:pPr>
        <w:jc w:val="center"/>
        <w:rPr>
          <w:rFonts w:ascii="Baskerville Old Face" w:hAnsi="Baskerville Old Face"/>
          <w:b/>
          <w:i/>
          <w:sz w:val="32"/>
          <w:szCs w:val="28"/>
        </w:rPr>
      </w:pPr>
      <w:r w:rsidRPr="00C96456">
        <w:rPr>
          <w:rFonts w:ascii="Baskerville Old Face" w:hAnsi="Baskerville Old Face" w:cs="Aharoni"/>
          <w:b/>
          <w:i/>
          <w:sz w:val="32"/>
          <w:szCs w:val="28"/>
          <w:lang w:bidi="he-IL"/>
        </w:rPr>
        <w:t xml:space="preserve">Szociáletikai </w:t>
      </w:r>
      <w:r w:rsidR="005B0A94" w:rsidRPr="00C96456">
        <w:rPr>
          <w:rFonts w:ascii="Baskerville Old Face" w:hAnsi="Baskerville Old Face" w:cs="Aharoni"/>
          <w:b/>
          <w:i/>
          <w:sz w:val="32"/>
          <w:szCs w:val="28"/>
          <w:lang w:bidi="he-IL"/>
        </w:rPr>
        <w:t>Bizottsága</w:t>
      </w:r>
      <w:r w:rsidR="003E4753">
        <w:rPr>
          <w:rFonts w:ascii="Baskerville Old Face" w:hAnsi="Baskerville Old Face"/>
          <w:b/>
          <w:i/>
          <w:sz w:val="32"/>
          <w:szCs w:val="28"/>
        </w:rPr>
        <w:t xml:space="preserve"> </w:t>
      </w:r>
    </w:p>
    <w:p w:rsidR="005B0A94" w:rsidRPr="005B0A94" w:rsidRDefault="005B0A94" w:rsidP="005B0A94">
      <w:pPr>
        <w:jc w:val="center"/>
        <w:rPr>
          <w:rFonts w:cs="Aharoni"/>
          <w:b/>
          <w:i/>
          <w:sz w:val="28"/>
          <w:szCs w:val="28"/>
          <w:lang w:bidi="he-IL"/>
        </w:rPr>
      </w:pPr>
    </w:p>
    <w:p w:rsidR="005B0A94" w:rsidRPr="005B0A94" w:rsidRDefault="005B0A94" w:rsidP="005B0A94">
      <w:pPr>
        <w:jc w:val="center"/>
        <w:rPr>
          <w:b/>
          <w:i/>
          <w:sz w:val="32"/>
          <w:szCs w:val="28"/>
        </w:rPr>
      </w:pPr>
      <w:r w:rsidRPr="00C96456">
        <w:rPr>
          <w:rFonts w:ascii="Baskerville Old Face" w:hAnsi="Baskerville Old Face" w:cs="Aharoni"/>
          <w:b/>
          <w:i/>
          <w:sz w:val="28"/>
          <w:szCs w:val="28"/>
          <w:lang w:bidi="he-IL"/>
        </w:rPr>
        <w:t xml:space="preserve">Meghívja Önt </w:t>
      </w:r>
      <w:r w:rsidR="00C96456" w:rsidRPr="00C96456">
        <w:rPr>
          <w:rFonts w:ascii="Baskerville Old Face" w:hAnsi="Baskerville Old Face" w:cs="Aharoni"/>
          <w:b/>
          <w:i/>
          <w:sz w:val="28"/>
          <w:szCs w:val="28"/>
          <w:lang w:bidi="he-IL"/>
        </w:rPr>
        <w:t xml:space="preserve">közös </w:t>
      </w:r>
      <w:r w:rsidRPr="00C96456">
        <w:rPr>
          <w:rFonts w:ascii="Baskerville Old Face" w:hAnsi="Baskerville Old Face" w:cs="Aharoni"/>
          <w:b/>
          <w:i/>
          <w:sz w:val="28"/>
          <w:szCs w:val="28"/>
          <w:lang w:bidi="he-IL"/>
        </w:rPr>
        <w:t>Konferenciájára</w:t>
      </w:r>
      <w:r w:rsidR="00C96456">
        <w:rPr>
          <w:rFonts w:ascii="Baskerville Old Face" w:hAnsi="Baskerville Old Face" w:cs="Aharoni"/>
          <w:b/>
          <w:i/>
          <w:sz w:val="28"/>
          <w:szCs w:val="28"/>
          <w:lang w:bidi="he-IL"/>
        </w:rPr>
        <w:t>:</w:t>
      </w:r>
    </w:p>
    <w:p w:rsidR="005B0A94" w:rsidRPr="005B0A94" w:rsidRDefault="005B0A94" w:rsidP="005B0A94">
      <w:pPr>
        <w:jc w:val="center"/>
        <w:rPr>
          <w:b/>
          <w:i/>
          <w:sz w:val="36"/>
          <w:szCs w:val="28"/>
        </w:rPr>
      </w:pPr>
    </w:p>
    <w:p w:rsidR="00B53368" w:rsidRPr="00C96456" w:rsidRDefault="00C96456" w:rsidP="005B0A94">
      <w:pPr>
        <w:jc w:val="center"/>
        <w:rPr>
          <w:rFonts w:ascii="Baskerville Old Face" w:hAnsi="Baskerville Old Face"/>
          <w:b/>
          <w:i/>
          <w:sz w:val="28"/>
          <w:szCs w:val="28"/>
        </w:rPr>
      </w:pPr>
      <w:r w:rsidRPr="00C96456">
        <w:rPr>
          <w:rFonts w:ascii="Baskerville Old Face" w:hAnsi="Baskerville Old Face"/>
          <w:b/>
          <w:i/>
          <w:sz w:val="36"/>
          <w:szCs w:val="28"/>
        </w:rPr>
        <w:t>Az igazságos háború elvét</w:t>
      </w:r>
      <w:r w:rsidRPr="00C96456">
        <w:rPr>
          <w:b/>
          <w:i/>
          <w:sz w:val="36"/>
          <w:szCs w:val="28"/>
        </w:rPr>
        <w:t>ő</w:t>
      </w:r>
      <w:r w:rsidRPr="00C96456">
        <w:rPr>
          <w:rFonts w:ascii="Baskerville Old Face" w:hAnsi="Baskerville Old Face"/>
          <w:b/>
          <w:i/>
          <w:sz w:val="36"/>
          <w:szCs w:val="28"/>
        </w:rPr>
        <w:t>l az igazságos békéig</w:t>
      </w:r>
    </w:p>
    <w:p w:rsidR="00B53368" w:rsidRPr="00C96456" w:rsidRDefault="00B53368" w:rsidP="00C96456">
      <w:pPr>
        <w:ind w:firstLine="0"/>
        <w:rPr>
          <w:rFonts w:ascii="Baskerville Old Face" w:hAnsi="Baskerville Old Face"/>
          <w:sz w:val="32"/>
          <w:szCs w:val="24"/>
        </w:rPr>
      </w:pPr>
    </w:p>
    <w:p w:rsidR="00B53368" w:rsidRPr="00C96456" w:rsidRDefault="00B53368" w:rsidP="00B53368">
      <w:pPr>
        <w:jc w:val="center"/>
        <w:rPr>
          <w:rFonts w:ascii="Baskerville Old Face" w:hAnsi="Baskerville Old Face"/>
          <w:sz w:val="32"/>
          <w:szCs w:val="24"/>
        </w:rPr>
      </w:pPr>
      <w:r w:rsidRPr="00C96456">
        <w:rPr>
          <w:rFonts w:ascii="Baskerville Old Face" w:hAnsi="Baskerville Old Face"/>
          <w:sz w:val="32"/>
          <w:szCs w:val="24"/>
        </w:rPr>
        <w:t>Szeretettel hívunk és várunk minden Érdekl</w:t>
      </w:r>
      <w:r w:rsidRPr="00C96456">
        <w:rPr>
          <w:sz w:val="32"/>
          <w:szCs w:val="24"/>
        </w:rPr>
        <w:t>ő</w:t>
      </w:r>
      <w:r w:rsidRPr="00C96456">
        <w:rPr>
          <w:rFonts w:ascii="Baskerville Old Face" w:hAnsi="Baskerville Old Face"/>
          <w:sz w:val="32"/>
          <w:szCs w:val="24"/>
        </w:rPr>
        <w:t>d</w:t>
      </w:r>
      <w:r w:rsidRPr="00C96456">
        <w:rPr>
          <w:sz w:val="32"/>
          <w:szCs w:val="24"/>
        </w:rPr>
        <w:t>ő</w:t>
      </w:r>
      <w:r w:rsidRPr="00C96456">
        <w:rPr>
          <w:rFonts w:ascii="Baskerville Old Face" w:hAnsi="Baskerville Old Face"/>
          <w:sz w:val="32"/>
          <w:szCs w:val="24"/>
        </w:rPr>
        <w:t>t!</w:t>
      </w:r>
    </w:p>
    <w:p w:rsidR="00B53368" w:rsidRPr="0038465B" w:rsidRDefault="00B53368" w:rsidP="00B53368">
      <w:pPr>
        <w:jc w:val="center"/>
        <w:rPr>
          <w:sz w:val="32"/>
          <w:szCs w:val="24"/>
        </w:rPr>
      </w:pPr>
    </w:p>
    <w:p w:rsidR="005B0A94" w:rsidRPr="00EF19AC" w:rsidRDefault="005B0A94" w:rsidP="005B0A94">
      <w:pPr>
        <w:jc w:val="center"/>
        <w:rPr>
          <w:b/>
          <w:i/>
          <w:sz w:val="36"/>
          <w:szCs w:val="24"/>
        </w:rPr>
      </w:pPr>
      <w:r w:rsidRPr="00EF19AC">
        <w:rPr>
          <w:b/>
          <w:i/>
          <w:sz w:val="36"/>
          <w:szCs w:val="24"/>
          <w:u w:val="single"/>
        </w:rPr>
        <w:t>Időpont:</w:t>
      </w:r>
      <w:r w:rsidRPr="00EF19AC">
        <w:rPr>
          <w:b/>
          <w:i/>
          <w:sz w:val="36"/>
          <w:szCs w:val="24"/>
        </w:rPr>
        <w:t xml:space="preserve"> 2017. </w:t>
      </w:r>
      <w:r w:rsidR="00C96456">
        <w:rPr>
          <w:b/>
          <w:i/>
          <w:sz w:val="36"/>
          <w:szCs w:val="24"/>
        </w:rPr>
        <w:t>szeptember 20</w:t>
      </w:r>
      <w:proofErr w:type="gramStart"/>
      <w:r w:rsidR="00C96456">
        <w:rPr>
          <w:b/>
          <w:i/>
          <w:sz w:val="36"/>
          <w:szCs w:val="24"/>
        </w:rPr>
        <w:t>.,</w:t>
      </w:r>
      <w:proofErr w:type="gramEnd"/>
      <w:r w:rsidR="00C96456">
        <w:rPr>
          <w:b/>
          <w:i/>
          <w:sz w:val="36"/>
          <w:szCs w:val="24"/>
        </w:rPr>
        <w:t xml:space="preserve"> szerda</w:t>
      </w:r>
      <w:r w:rsidR="003E4753">
        <w:rPr>
          <w:b/>
          <w:i/>
          <w:sz w:val="36"/>
          <w:szCs w:val="24"/>
        </w:rPr>
        <w:t xml:space="preserve"> 9</w:t>
      </w:r>
      <w:r w:rsidR="00183234">
        <w:rPr>
          <w:b/>
          <w:i/>
          <w:sz w:val="36"/>
          <w:szCs w:val="24"/>
        </w:rPr>
        <w:t>:00-14:00</w:t>
      </w:r>
    </w:p>
    <w:p w:rsidR="005B0A94" w:rsidRPr="00EF19AC" w:rsidRDefault="005B0A94" w:rsidP="005B0A94">
      <w:pPr>
        <w:jc w:val="center"/>
        <w:rPr>
          <w:b/>
          <w:i/>
          <w:sz w:val="28"/>
          <w:szCs w:val="24"/>
        </w:rPr>
      </w:pPr>
      <w:r w:rsidRPr="00EF19AC">
        <w:rPr>
          <w:b/>
          <w:i/>
          <w:szCs w:val="24"/>
          <w:u w:val="single"/>
        </w:rPr>
        <w:t>Helyszín</w:t>
      </w:r>
      <w:r w:rsidRPr="00EF19AC">
        <w:rPr>
          <w:b/>
          <w:i/>
          <w:szCs w:val="24"/>
        </w:rPr>
        <w:t>: MEÖT Székház (1117 Budapest, Magyar tudósok krt. 3.)</w:t>
      </w:r>
    </w:p>
    <w:p w:rsidR="00C96456" w:rsidRPr="005B0A94" w:rsidRDefault="00C96456" w:rsidP="005B0A94">
      <w:pPr>
        <w:jc w:val="center"/>
        <w:rPr>
          <w:b/>
          <w:i/>
          <w:sz w:val="32"/>
          <w:szCs w:val="24"/>
        </w:rPr>
      </w:pPr>
    </w:p>
    <w:p w:rsidR="005B0A94" w:rsidRPr="005B0A94" w:rsidRDefault="005B0A94" w:rsidP="005B0A94">
      <w:pPr>
        <w:rPr>
          <w:b/>
          <w:sz w:val="28"/>
          <w:szCs w:val="28"/>
        </w:rPr>
      </w:pPr>
      <w:r w:rsidRPr="005B0A94">
        <w:rPr>
          <w:b/>
          <w:sz w:val="28"/>
          <w:szCs w:val="28"/>
        </w:rPr>
        <w:t>Program:</w:t>
      </w:r>
    </w:p>
    <w:tbl>
      <w:tblPr>
        <w:tblStyle w:val="Rcsostblzat"/>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1"/>
        <w:gridCol w:w="5099"/>
        <w:gridCol w:w="2418"/>
      </w:tblGrid>
      <w:tr w:rsidR="005B0A94" w:rsidRPr="005B0A94" w:rsidTr="005D72D5">
        <w:trPr>
          <w:trHeight w:val="340"/>
        </w:trPr>
        <w:tc>
          <w:tcPr>
            <w:tcW w:w="1341" w:type="dxa"/>
            <w:vAlign w:val="center"/>
          </w:tcPr>
          <w:p w:rsidR="005B0A94" w:rsidRPr="00384129" w:rsidRDefault="00BA5DB0" w:rsidP="005D72D5">
            <w:pPr>
              <w:ind w:firstLine="0"/>
              <w:jc w:val="center"/>
              <w:rPr>
                <w:b/>
              </w:rPr>
            </w:pPr>
            <w:r w:rsidRPr="00384129">
              <w:rPr>
                <w:b/>
              </w:rPr>
              <w:t>8:3</w:t>
            </w:r>
            <w:r w:rsidR="005B0A94" w:rsidRPr="00384129">
              <w:rPr>
                <w:b/>
              </w:rPr>
              <w:t>0-</w:t>
            </w:r>
            <w:r w:rsidRPr="00384129">
              <w:rPr>
                <w:b/>
              </w:rPr>
              <w:t>9:00</w:t>
            </w:r>
          </w:p>
        </w:tc>
        <w:tc>
          <w:tcPr>
            <w:tcW w:w="5099" w:type="dxa"/>
            <w:vAlign w:val="center"/>
          </w:tcPr>
          <w:p w:rsidR="005B0A94" w:rsidRPr="00384129" w:rsidRDefault="00BA5DB0" w:rsidP="005D72D5">
            <w:pPr>
              <w:ind w:firstLine="0"/>
            </w:pPr>
            <w:r w:rsidRPr="00384129">
              <w:t>Regisztráció</w:t>
            </w:r>
          </w:p>
        </w:tc>
        <w:tc>
          <w:tcPr>
            <w:tcW w:w="2418" w:type="dxa"/>
          </w:tcPr>
          <w:p w:rsidR="005B0A94" w:rsidRPr="00384129" w:rsidRDefault="005B0A94" w:rsidP="005D72D5">
            <w:pPr>
              <w:tabs>
                <w:tab w:val="clear" w:pos="284"/>
                <w:tab w:val="left" w:pos="-203"/>
              </w:tabs>
              <w:ind w:left="-61" w:firstLine="0"/>
              <w:jc w:val="center"/>
              <w:rPr>
                <w:b/>
              </w:rPr>
            </w:pPr>
          </w:p>
        </w:tc>
      </w:tr>
      <w:tr w:rsidR="005B0A94" w:rsidRPr="005B0A94" w:rsidTr="005D72D5">
        <w:trPr>
          <w:trHeight w:val="340"/>
        </w:trPr>
        <w:tc>
          <w:tcPr>
            <w:tcW w:w="1341" w:type="dxa"/>
            <w:vAlign w:val="center"/>
          </w:tcPr>
          <w:p w:rsidR="005B0A94" w:rsidRPr="00384129" w:rsidRDefault="00BA5DB0" w:rsidP="005D72D5">
            <w:pPr>
              <w:ind w:firstLine="0"/>
              <w:jc w:val="center"/>
              <w:rPr>
                <w:b/>
              </w:rPr>
            </w:pPr>
            <w:r w:rsidRPr="00384129">
              <w:rPr>
                <w:b/>
              </w:rPr>
              <w:t>9:00</w:t>
            </w:r>
            <w:r w:rsidR="005B0A94" w:rsidRPr="00384129">
              <w:rPr>
                <w:b/>
              </w:rPr>
              <w:t>-</w:t>
            </w:r>
            <w:r w:rsidRPr="00384129">
              <w:rPr>
                <w:b/>
              </w:rPr>
              <w:t>9:20</w:t>
            </w:r>
          </w:p>
        </w:tc>
        <w:tc>
          <w:tcPr>
            <w:tcW w:w="5099" w:type="dxa"/>
            <w:vAlign w:val="center"/>
          </w:tcPr>
          <w:p w:rsidR="005B0A94" w:rsidRPr="00384129" w:rsidRDefault="00BA5DB0" w:rsidP="005D72D5">
            <w:pPr>
              <w:ind w:firstLine="0"/>
            </w:pPr>
            <w:r w:rsidRPr="00384129">
              <w:t>Megnyitó</w:t>
            </w:r>
          </w:p>
        </w:tc>
        <w:tc>
          <w:tcPr>
            <w:tcW w:w="2418" w:type="dxa"/>
          </w:tcPr>
          <w:p w:rsidR="005B0A94" w:rsidRPr="00384129" w:rsidRDefault="005B0A94" w:rsidP="005D72D5">
            <w:pPr>
              <w:tabs>
                <w:tab w:val="clear" w:pos="284"/>
                <w:tab w:val="left" w:pos="-203"/>
              </w:tabs>
              <w:ind w:left="-61" w:firstLine="0"/>
              <w:jc w:val="center"/>
              <w:rPr>
                <w:b/>
              </w:rPr>
            </w:pPr>
          </w:p>
        </w:tc>
      </w:tr>
      <w:tr w:rsidR="005B0A94" w:rsidRPr="005B0A94" w:rsidTr="005D72D5">
        <w:trPr>
          <w:trHeight w:val="340"/>
        </w:trPr>
        <w:tc>
          <w:tcPr>
            <w:tcW w:w="1341" w:type="dxa"/>
            <w:vAlign w:val="center"/>
          </w:tcPr>
          <w:p w:rsidR="005B0A94" w:rsidRPr="00384129" w:rsidRDefault="00BA5DB0" w:rsidP="005D72D5">
            <w:pPr>
              <w:ind w:firstLine="0"/>
              <w:jc w:val="center"/>
              <w:rPr>
                <w:b/>
              </w:rPr>
            </w:pPr>
            <w:r w:rsidRPr="00384129">
              <w:rPr>
                <w:b/>
              </w:rPr>
              <w:t>9:20-9:35</w:t>
            </w:r>
          </w:p>
        </w:tc>
        <w:tc>
          <w:tcPr>
            <w:tcW w:w="5099" w:type="dxa"/>
            <w:vAlign w:val="center"/>
          </w:tcPr>
          <w:p w:rsidR="005B0A94" w:rsidRPr="00384129" w:rsidRDefault="00BA5DB0" w:rsidP="005D72D5">
            <w:pPr>
              <w:ind w:firstLine="0"/>
            </w:pPr>
            <w:proofErr w:type="spellStart"/>
            <w:r w:rsidRPr="00384129">
              <w:t>Konnektív</w:t>
            </w:r>
            <w:proofErr w:type="spellEnd"/>
            <w:r w:rsidRPr="00384129">
              <w:t xml:space="preserve"> és stratégiai igazság</w:t>
            </w:r>
          </w:p>
        </w:tc>
        <w:tc>
          <w:tcPr>
            <w:tcW w:w="2418" w:type="dxa"/>
            <w:vAlign w:val="center"/>
          </w:tcPr>
          <w:p w:rsidR="005B0A94" w:rsidRPr="00384129" w:rsidRDefault="00BA5DB0" w:rsidP="005D72D5">
            <w:pPr>
              <w:tabs>
                <w:tab w:val="clear" w:pos="284"/>
                <w:tab w:val="left" w:pos="-203"/>
              </w:tabs>
              <w:ind w:left="-61" w:firstLine="0"/>
              <w:jc w:val="center"/>
              <w:rPr>
                <w:b/>
              </w:rPr>
            </w:pPr>
            <w:r w:rsidRPr="00384129">
              <w:rPr>
                <w:b/>
              </w:rPr>
              <w:t>Orosz Gábor Viktor</w:t>
            </w:r>
          </w:p>
        </w:tc>
      </w:tr>
      <w:tr w:rsidR="005B0A94" w:rsidRPr="005B0A94" w:rsidTr="005D72D5">
        <w:trPr>
          <w:trHeight w:val="340"/>
        </w:trPr>
        <w:tc>
          <w:tcPr>
            <w:tcW w:w="1341" w:type="dxa"/>
            <w:vAlign w:val="center"/>
          </w:tcPr>
          <w:p w:rsidR="005B0A94" w:rsidRPr="00384129" w:rsidRDefault="00BA5DB0" w:rsidP="005D72D5">
            <w:pPr>
              <w:ind w:firstLine="0"/>
              <w:jc w:val="center"/>
              <w:rPr>
                <w:b/>
              </w:rPr>
            </w:pPr>
            <w:r w:rsidRPr="00384129">
              <w:rPr>
                <w:b/>
              </w:rPr>
              <w:t>9:35-9:50</w:t>
            </w:r>
          </w:p>
        </w:tc>
        <w:tc>
          <w:tcPr>
            <w:tcW w:w="5099" w:type="dxa"/>
            <w:vAlign w:val="center"/>
          </w:tcPr>
          <w:p w:rsidR="005B0A94" w:rsidRPr="00384129" w:rsidRDefault="00BA5DB0" w:rsidP="005D72D5">
            <w:pPr>
              <w:ind w:firstLine="0"/>
            </w:pPr>
            <w:r w:rsidRPr="00384129">
              <w:t>Az igazságos háború tanának újraértelmezése az új típusú fegyverek, konfliktusok tükrében</w:t>
            </w:r>
          </w:p>
        </w:tc>
        <w:tc>
          <w:tcPr>
            <w:tcW w:w="2418" w:type="dxa"/>
            <w:vAlign w:val="center"/>
          </w:tcPr>
          <w:p w:rsidR="005B0A94" w:rsidRPr="00384129" w:rsidRDefault="00BA5DB0" w:rsidP="005D72D5">
            <w:pPr>
              <w:tabs>
                <w:tab w:val="clear" w:pos="284"/>
                <w:tab w:val="left" w:pos="-203"/>
              </w:tabs>
              <w:ind w:left="-61" w:firstLine="0"/>
              <w:jc w:val="center"/>
              <w:rPr>
                <w:b/>
              </w:rPr>
            </w:pPr>
            <w:proofErr w:type="spellStart"/>
            <w:r w:rsidRPr="00384129">
              <w:rPr>
                <w:b/>
              </w:rPr>
              <w:t>Ujházi</w:t>
            </w:r>
            <w:proofErr w:type="spellEnd"/>
            <w:r w:rsidRPr="00384129">
              <w:rPr>
                <w:b/>
              </w:rPr>
              <w:t xml:space="preserve"> Lóránd</w:t>
            </w:r>
          </w:p>
        </w:tc>
      </w:tr>
      <w:tr w:rsidR="005B0A94" w:rsidRPr="005B0A94" w:rsidTr="005D72D5">
        <w:trPr>
          <w:trHeight w:val="340"/>
        </w:trPr>
        <w:tc>
          <w:tcPr>
            <w:tcW w:w="1341" w:type="dxa"/>
            <w:vAlign w:val="center"/>
          </w:tcPr>
          <w:p w:rsidR="005B0A94" w:rsidRPr="00384129" w:rsidRDefault="00E84089" w:rsidP="005D72D5">
            <w:pPr>
              <w:ind w:firstLine="0"/>
              <w:jc w:val="center"/>
              <w:rPr>
                <w:b/>
              </w:rPr>
            </w:pPr>
            <w:r w:rsidRPr="00384129">
              <w:rPr>
                <w:b/>
              </w:rPr>
              <w:t>9:50-10:05</w:t>
            </w:r>
          </w:p>
        </w:tc>
        <w:tc>
          <w:tcPr>
            <w:tcW w:w="5099" w:type="dxa"/>
            <w:vAlign w:val="center"/>
          </w:tcPr>
          <w:p w:rsidR="005B0A94" w:rsidRPr="00384129" w:rsidRDefault="00E84089" w:rsidP="005D72D5">
            <w:pPr>
              <w:ind w:firstLine="0"/>
            </w:pPr>
            <w:r w:rsidRPr="00384129">
              <w:t>Egyház és állam álláspontja a háborúról és a békéről. A megbékélés és a dzsihád fogalma</w:t>
            </w:r>
          </w:p>
        </w:tc>
        <w:tc>
          <w:tcPr>
            <w:tcW w:w="2418" w:type="dxa"/>
            <w:vAlign w:val="center"/>
          </w:tcPr>
          <w:p w:rsidR="005B0A94" w:rsidRPr="00384129" w:rsidRDefault="00E84089" w:rsidP="005D72D5">
            <w:pPr>
              <w:tabs>
                <w:tab w:val="clear" w:pos="284"/>
                <w:tab w:val="left" w:pos="-203"/>
              </w:tabs>
              <w:ind w:left="-61" w:firstLine="0"/>
              <w:jc w:val="center"/>
              <w:rPr>
                <w:b/>
              </w:rPr>
            </w:pPr>
            <w:r w:rsidRPr="00384129">
              <w:rPr>
                <w:b/>
              </w:rPr>
              <w:t>Fischl Vilmos</w:t>
            </w:r>
          </w:p>
        </w:tc>
      </w:tr>
      <w:tr w:rsidR="005B0A94" w:rsidRPr="005B0A94" w:rsidTr="005D72D5">
        <w:trPr>
          <w:trHeight w:val="340"/>
        </w:trPr>
        <w:tc>
          <w:tcPr>
            <w:tcW w:w="1341" w:type="dxa"/>
            <w:vAlign w:val="center"/>
          </w:tcPr>
          <w:p w:rsidR="005B0A94" w:rsidRPr="00384129" w:rsidRDefault="00E84089" w:rsidP="005D72D5">
            <w:pPr>
              <w:ind w:firstLine="0"/>
              <w:jc w:val="center"/>
              <w:rPr>
                <w:b/>
              </w:rPr>
            </w:pPr>
            <w:r w:rsidRPr="00384129">
              <w:rPr>
                <w:b/>
              </w:rPr>
              <w:t>10:05-10:20</w:t>
            </w:r>
          </w:p>
        </w:tc>
        <w:tc>
          <w:tcPr>
            <w:tcW w:w="5099" w:type="dxa"/>
            <w:vAlign w:val="center"/>
          </w:tcPr>
          <w:p w:rsidR="005B0A94" w:rsidRPr="00384129" w:rsidRDefault="00E84089" w:rsidP="005D72D5">
            <w:pPr>
              <w:ind w:firstLine="0"/>
            </w:pPr>
            <w:r w:rsidRPr="00384129">
              <w:t>Az erőkivetítés, mint az állam speciális érdekérvényesítő eszköze</w:t>
            </w:r>
          </w:p>
        </w:tc>
        <w:tc>
          <w:tcPr>
            <w:tcW w:w="2418" w:type="dxa"/>
            <w:vAlign w:val="center"/>
          </w:tcPr>
          <w:p w:rsidR="005B0A94" w:rsidRPr="00384129" w:rsidRDefault="00E84089" w:rsidP="005D72D5">
            <w:pPr>
              <w:tabs>
                <w:tab w:val="clear" w:pos="284"/>
                <w:tab w:val="left" w:pos="-203"/>
              </w:tabs>
              <w:ind w:left="-61" w:firstLine="0"/>
              <w:jc w:val="center"/>
              <w:rPr>
                <w:b/>
              </w:rPr>
            </w:pPr>
            <w:r w:rsidRPr="00384129">
              <w:rPr>
                <w:b/>
              </w:rPr>
              <w:t>Kaiser Ferenc</w:t>
            </w:r>
          </w:p>
        </w:tc>
      </w:tr>
      <w:tr w:rsidR="005B0A94" w:rsidRPr="005B0A94" w:rsidTr="005D72D5">
        <w:trPr>
          <w:trHeight w:val="340"/>
        </w:trPr>
        <w:tc>
          <w:tcPr>
            <w:tcW w:w="1341" w:type="dxa"/>
            <w:vAlign w:val="center"/>
          </w:tcPr>
          <w:p w:rsidR="005B0A94" w:rsidRPr="00384129" w:rsidRDefault="00E84089" w:rsidP="005D72D5">
            <w:pPr>
              <w:ind w:firstLine="0"/>
              <w:jc w:val="center"/>
              <w:rPr>
                <w:b/>
              </w:rPr>
            </w:pPr>
            <w:r w:rsidRPr="00384129">
              <w:rPr>
                <w:b/>
              </w:rPr>
              <w:t>10:20-10:30</w:t>
            </w:r>
          </w:p>
        </w:tc>
        <w:tc>
          <w:tcPr>
            <w:tcW w:w="5099" w:type="dxa"/>
            <w:vAlign w:val="center"/>
          </w:tcPr>
          <w:p w:rsidR="005B0A94" w:rsidRPr="00384129" w:rsidRDefault="00E84089" w:rsidP="005D72D5">
            <w:pPr>
              <w:ind w:firstLine="0"/>
            </w:pPr>
            <w:r w:rsidRPr="00384129">
              <w:t>Kérdések</w:t>
            </w:r>
          </w:p>
        </w:tc>
        <w:tc>
          <w:tcPr>
            <w:tcW w:w="2418" w:type="dxa"/>
            <w:vAlign w:val="center"/>
          </w:tcPr>
          <w:p w:rsidR="005B0A94" w:rsidRPr="00384129" w:rsidRDefault="005B0A94" w:rsidP="005D72D5">
            <w:pPr>
              <w:tabs>
                <w:tab w:val="clear" w:pos="284"/>
                <w:tab w:val="left" w:pos="-203"/>
              </w:tabs>
              <w:ind w:left="-61" w:firstLine="0"/>
              <w:jc w:val="center"/>
              <w:rPr>
                <w:b/>
              </w:rPr>
            </w:pPr>
          </w:p>
        </w:tc>
      </w:tr>
      <w:tr w:rsidR="005B0A94" w:rsidRPr="005B0A94" w:rsidTr="005D72D5">
        <w:trPr>
          <w:trHeight w:val="340"/>
        </w:trPr>
        <w:tc>
          <w:tcPr>
            <w:tcW w:w="1341" w:type="dxa"/>
            <w:vAlign w:val="center"/>
          </w:tcPr>
          <w:p w:rsidR="005B0A94" w:rsidRPr="00384129" w:rsidRDefault="00E84089" w:rsidP="005D72D5">
            <w:pPr>
              <w:ind w:firstLine="0"/>
              <w:jc w:val="center"/>
              <w:rPr>
                <w:b/>
              </w:rPr>
            </w:pPr>
            <w:r w:rsidRPr="00384129">
              <w:rPr>
                <w:b/>
              </w:rPr>
              <w:t>10:30-10:45</w:t>
            </w:r>
          </w:p>
        </w:tc>
        <w:tc>
          <w:tcPr>
            <w:tcW w:w="5099" w:type="dxa"/>
            <w:vAlign w:val="center"/>
          </w:tcPr>
          <w:p w:rsidR="005B0A94" w:rsidRPr="00384129" w:rsidRDefault="00E84089" w:rsidP="005D72D5">
            <w:pPr>
              <w:ind w:firstLine="0"/>
            </w:pPr>
            <w:r w:rsidRPr="00384129">
              <w:t>Kávészünet</w:t>
            </w:r>
          </w:p>
        </w:tc>
        <w:tc>
          <w:tcPr>
            <w:tcW w:w="2418" w:type="dxa"/>
            <w:vAlign w:val="center"/>
          </w:tcPr>
          <w:p w:rsidR="005B0A94" w:rsidRPr="00384129" w:rsidRDefault="005B0A94" w:rsidP="005D72D5">
            <w:pPr>
              <w:tabs>
                <w:tab w:val="clear" w:pos="284"/>
                <w:tab w:val="left" w:pos="-203"/>
              </w:tabs>
              <w:ind w:left="-61" w:firstLine="0"/>
              <w:jc w:val="center"/>
              <w:rPr>
                <w:b/>
              </w:rPr>
            </w:pPr>
          </w:p>
        </w:tc>
      </w:tr>
      <w:tr w:rsidR="005B0A94" w:rsidRPr="005B0A94" w:rsidTr="005D72D5">
        <w:trPr>
          <w:trHeight w:val="340"/>
        </w:trPr>
        <w:tc>
          <w:tcPr>
            <w:tcW w:w="1341" w:type="dxa"/>
            <w:vAlign w:val="center"/>
          </w:tcPr>
          <w:p w:rsidR="005B0A94" w:rsidRPr="00384129" w:rsidRDefault="0013197E" w:rsidP="005D72D5">
            <w:pPr>
              <w:ind w:firstLine="0"/>
              <w:jc w:val="center"/>
              <w:rPr>
                <w:b/>
              </w:rPr>
            </w:pPr>
            <w:r w:rsidRPr="00384129">
              <w:rPr>
                <w:b/>
              </w:rPr>
              <w:t>10:45-11:00</w:t>
            </w:r>
          </w:p>
        </w:tc>
        <w:tc>
          <w:tcPr>
            <w:tcW w:w="5099" w:type="dxa"/>
            <w:vAlign w:val="center"/>
          </w:tcPr>
          <w:p w:rsidR="005B0A94" w:rsidRPr="00384129" w:rsidRDefault="00E84089" w:rsidP="00090089">
            <w:pPr>
              <w:ind w:firstLine="0"/>
            </w:pPr>
            <w:r w:rsidRPr="00384129">
              <w:t xml:space="preserve">A katonai </w:t>
            </w:r>
            <w:r w:rsidR="00090089" w:rsidRPr="00090089">
              <w:t xml:space="preserve">erő helye és </w:t>
            </w:r>
            <w:r w:rsidRPr="00090089">
              <w:t>szerepe</w:t>
            </w:r>
            <w:r w:rsidRPr="00384129">
              <w:t xml:space="preserve"> a humanitárius beavatkozásoknál</w:t>
            </w:r>
          </w:p>
        </w:tc>
        <w:tc>
          <w:tcPr>
            <w:tcW w:w="2418" w:type="dxa"/>
            <w:vAlign w:val="center"/>
          </w:tcPr>
          <w:p w:rsidR="005B0A94" w:rsidRPr="00384129" w:rsidRDefault="00E84089" w:rsidP="005D72D5">
            <w:pPr>
              <w:tabs>
                <w:tab w:val="clear" w:pos="284"/>
                <w:tab w:val="left" w:pos="-203"/>
              </w:tabs>
              <w:ind w:left="-61" w:firstLine="0"/>
              <w:jc w:val="center"/>
              <w:rPr>
                <w:b/>
              </w:rPr>
            </w:pPr>
            <w:proofErr w:type="spellStart"/>
            <w:r w:rsidRPr="00384129">
              <w:rPr>
                <w:b/>
              </w:rPr>
              <w:t>Resperger</w:t>
            </w:r>
            <w:proofErr w:type="spellEnd"/>
            <w:r w:rsidRPr="00384129">
              <w:rPr>
                <w:b/>
              </w:rPr>
              <w:t xml:space="preserve"> István</w:t>
            </w:r>
          </w:p>
        </w:tc>
      </w:tr>
      <w:tr w:rsidR="005B0A94" w:rsidRPr="005B0A94" w:rsidTr="005D72D5">
        <w:trPr>
          <w:trHeight w:val="340"/>
        </w:trPr>
        <w:tc>
          <w:tcPr>
            <w:tcW w:w="1341" w:type="dxa"/>
            <w:vAlign w:val="center"/>
          </w:tcPr>
          <w:p w:rsidR="005B0A94" w:rsidRPr="00384129" w:rsidRDefault="0013197E" w:rsidP="005D72D5">
            <w:pPr>
              <w:ind w:firstLine="0"/>
              <w:jc w:val="center"/>
              <w:rPr>
                <w:b/>
              </w:rPr>
            </w:pPr>
            <w:r w:rsidRPr="00384129">
              <w:rPr>
                <w:b/>
              </w:rPr>
              <w:t>11:00-11:15</w:t>
            </w:r>
          </w:p>
        </w:tc>
        <w:tc>
          <w:tcPr>
            <w:tcW w:w="5099" w:type="dxa"/>
            <w:vAlign w:val="center"/>
          </w:tcPr>
          <w:p w:rsidR="005B0A94" w:rsidRPr="00384129" w:rsidRDefault="002D13CF" w:rsidP="005D72D5">
            <w:pPr>
              <w:ind w:firstLine="0"/>
            </w:pPr>
            <w:r w:rsidRPr="002D13CF">
              <w:t>Mennyei vértezet, földi ütközet: A harc és a küzdelem értékelése az ortodox keresztény hagyományban</w:t>
            </w:r>
          </w:p>
        </w:tc>
        <w:tc>
          <w:tcPr>
            <w:tcW w:w="2418" w:type="dxa"/>
            <w:vAlign w:val="center"/>
          </w:tcPr>
          <w:p w:rsidR="005B0A94" w:rsidRPr="00384129" w:rsidRDefault="0013197E" w:rsidP="005D72D5">
            <w:pPr>
              <w:tabs>
                <w:tab w:val="clear" w:pos="284"/>
                <w:tab w:val="left" w:pos="-203"/>
              </w:tabs>
              <w:ind w:left="-61" w:firstLine="0"/>
              <w:jc w:val="center"/>
              <w:rPr>
                <w:b/>
              </w:rPr>
            </w:pPr>
            <w:r w:rsidRPr="00384129">
              <w:rPr>
                <w:b/>
              </w:rPr>
              <w:t>Nacsinák Gergely</w:t>
            </w:r>
          </w:p>
        </w:tc>
      </w:tr>
      <w:tr w:rsidR="005B0A94" w:rsidRPr="005B0A94" w:rsidTr="005D72D5">
        <w:trPr>
          <w:trHeight w:val="340"/>
        </w:trPr>
        <w:tc>
          <w:tcPr>
            <w:tcW w:w="1341" w:type="dxa"/>
            <w:vAlign w:val="center"/>
          </w:tcPr>
          <w:p w:rsidR="005B0A94" w:rsidRPr="00384129" w:rsidRDefault="0013197E" w:rsidP="005D72D5">
            <w:pPr>
              <w:ind w:firstLine="0"/>
              <w:jc w:val="center"/>
              <w:rPr>
                <w:b/>
              </w:rPr>
            </w:pPr>
            <w:r w:rsidRPr="00384129">
              <w:rPr>
                <w:b/>
              </w:rPr>
              <w:t>11:15-11:30</w:t>
            </w:r>
          </w:p>
        </w:tc>
        <w:tc>
          <w:tcPr>
            <w:tcW w:w="5099" w:type="dxa"/>
            <w:vAlign w:val="center"/>
          </w:tcPr>
          <w:p w:rsidR="005B0A94" w:rsidRPr="00384129" w:rsidRDefault="0013197E" w:rsidP="005D72D5">
            <w:pPr>
              <w:ind w:firstLine="0"/>
            </w:pPr>
            <w:r w:rsidRPr="00384129">
              <w:t>A háború és a politika viszonyrendszere</w:t>
            </w:r>
          </w:p>
        </w:tc>
        <w:tc>
          <w:tcPr>
            <w:tcW w:w="2418" w:type="dxa"/>
            <w:vAlign w:val="center"/>
          </w:tcPr>
          <w:p w:rsidR="005B0A94" w:rsidRPr="00384129" w:rsidRDefault="0013197E" w:rsidP="005D72D5">
            <w:pPr>
              <w:tabs>
                <w:tab w:val="clear" w:pos="284"/>
                <w:tab w:val="left" w:pos="-203"/>
              </w:tabs>
              <w:ind w:left="-61" w:firstLine="0"/>
              <w:jc w:val="center"/>
              <w:rPr>
                <w:b/>
              </w:rPr>
            </w:pPr>
            <w:r w:rsidRPr="00384129">
              <w:rPr>
                <w:b/>
              </w:rPr>
              <w:t>Forgács Balázs</w:t>
            </w: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11:30-11:45</w:t>
            </w:r>
          </w:p>
        </w:tc>
        <w:tc>
          <w:tcPr>
            <w:tcW w:w="5099" w:type="dxa"/>
            <w:vAlign w:val="center"/>
          </w:tcPr>
          <w:p w:rsidR="005D72D5" w:rsidRPr="00384129" w:rsidRDefault="005D72D5" w:rsidP="005D72D5">
            <w:pPr>
              <w:ind w:firstLine="0"/>
            </w:pPr>
            <w:r w:rsidRPr="00384129">
              <w:t>Meddig mehet el az egyház? Egyházi állásfoglalások a mérlegen</w:t>
            </w:r>
          </w:p>
        </w:tc>
        <w:tc>
          <w:tcPr>
            <w:tcW w:w="2418" w:type="dxa"/>
            <w:vAlign w:val="center"/>
          </w:tcPr>
          <w:p w:rsidR="005D72D5" w:rsidRPr="00384129" w:rsidRDefault="005D72D5" w:rsidP="005D72D5">
            <w:pPr>
              <w:tabs>
                <w:tab w:val="clear" w:pos="284"/>
                <w:tab w:val="left" w:pos="-203"/>
              </w:tabs>
              <w:ind w:left="-61" w:firstLine="0"/>
              <w:jc w:val="center"/>
              <w:rPr>
                <w:b/>
              </w:rPr>
            </w:pPr>
            <w:r w:rsidRPr="00384129">
              <w:rPr>
                <w:b/>
              </w:rPr>
              <w:t>Fazakas Sándor</w:t>
            </w: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11:45-11:55</w:t>
            </w:r>
          </w:p>
        </w:tc>
        <w:tc>
          <w:tcPr>
            <w:tcW w:w="5099" w:type="dxa"/>
            <w:vAlign w:val="center"/>
          </w:tcPr>
          <w:p w:rsidR="005D72D5" w:rsidRPr="00384129" w:rsidRDefault="005D72D5" w:rsidP="005D72D5">
            <w:pPr>
              <w:ind w:firstLine="0"/>
            </w:pPr>
            <w:r w:rsidRPr="00384129">
              <w:t>Kérdések</w:t>
            </w:r>
          </w:p>
        </w:tc>
        <w:tc>
          <w:tcPr>
            <w:tcW w:w="2418" w:type="dxa"/>
            <w:vAlign w:val="center"/>
          </w:tcPr>
          <w:p w:rsidR="005D72D5" w:rsidRPr="00384129" w:rsidRDefault="005D72D5" w:rsidP="005D72D5">
            <w:pPr>
              <w:tabs>
                <w:tab w:val="clear" w:pos="284"/>
                <w:tab w:val="left" w:pos="-203"/>
              </w:tabs>
              <w:ind w:left="-61" w:firstLine="0"/>
              <w:jc w:val="center"/>
              <w:rPr>
                <w:b/>
              </w:rPr>
            </w:pP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11:55-13:00</w:t>
            </w:r>
          </w:p>
        </w:tc>
        <w:tc>
          <w:tcPr>
            <w:tcW w:w="5099" w:type="dxa"/>
            <w:vAlign w:val="center"/>
          </w:tcPr>
          <w:p w:rsidR="005D72D5" w:rsidRPr="00384129" w:rsidRDefault="005D72D5" w:rsidP="005D72D5">
            <w:pPr>
              <w:ind w:firstLine="0"/>
            </w:pPr>
            <w:r w:rsidRPr="00384129">
              <w:t>Ebéd</w:t>
            </w:r>
          </w:p>
        </w:tc>
        <w:tc>
          <w:tcPr>
            <w:tcW w:w="2418" w:type="dxa"/>
            <w:vAlign w:val="center"/>
          </w:tcPr>
          <w:p w:rsidR="005D72D5" w:rsidRPr="00384129" w:rsidRDefault="005D72D5" w:rsidP="005D72D5">
            <w:pPr>
              <w:tabs>
                <w:tab w:val="clear" w:pos="284"/>
                <w:tab w:val="left" w:pos="-203"/>
              </w:tabs>
              <w:ind w:left="-61" w:firstLine="0"/>
              <w:jc w:val="center"/>
              <w:rPr>
                <w:b/>
              </w:rPr>
            </w:pP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13:00-13:15</w:t>
            </w:r>
          </w:p>
        </w:tc>
        <w:tc>
          <w:tcPr>
            <w:tcW w:w="5099" w:type="dxa"/>
            <w:vAlign w:val="center"/>
          </w:tcPr>
          <w:p w:rsidR="005D72D5" w:rsidRPr="00384129" w:rsidRDefault="005D72D5" w:rsidP="005D72D5">
            <w:pPr>
              <w:ind w:firstLine="0"/>
            </w:pPr>
            <w:r w:rsidRPr="00384129">
              <w:t>A civil-katonai együttműködés a békefenntartás során Bosznia-Hercegovinában</w:t>
            </w:r>
          </w:p>
        </w:tc>
        <w:tc>
          <w:tcPr>
            <w:tcW w:w="2418" w:type="dxa"/>
            <w:vAlign w:val="center"/>
          </w:tcPr>
          <w:p w:rsidR="005D72D5" w:rsidRPr="00384129" w:rsidRDefault="005D72D5" w:rsidP="005D72D5">
            <w:pPr>
              <w:tabs>
                <w:tab w:val="clear" w:pos="284"/>
                <w:tab w:val="left" w:pos="-203"/>
              </w:tabs>
              <w:ind w:left="-61" w:firstLine="0"/>
              <w:jc w:val="center"/>
              <w:rPr>
                <w:b/>
              </w:rPr>
            </w:pPr>
            <w:r w:rsidRPr="00384129">
              <w:rPr>
                <w:b/>
              </w:rPr>
              <w:t>Padányi József</w:t>
            </w:r>
          </w:p>
        </w:tc>
        <w:bookmarkStart w:id="0" w:name="_GoBack"/>
        <w:bookmarkEnd w:id="0"/>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13:15-13:30</w:t>
            </w:r>
          </w:p>
        </w:tc>
        <w:tc>
          <w:tcPr>
            <w:tcW w:w="5099" w:type="dxa"/>
            <w:vAlign w:val="center"/>
          </w:tcPr>
          <w:p w:rsidR="005D72D5" w:rsidRPr="00384129" w:rsidRDefault="005D72D5" w:rsidP="005D72D5">
            <w:pPr>
              <w:ind w:firstLine="0"/>
            </w:pPr>
            <w:r w:rsidRPr="00384129">
              <w:t xml:space="preserve">Katonák és családtagjaik között végzett </w:t>
            </w:r>
            <w:proofErr w:type="spellStart"/>
            <w:r w:rsidRPr="00384129">
              <w:t>pasztoráció</w:t>
            </w:r>
            <w:proofErr w:type="spellEnd"/>
            <w:r w:rsidRPr="00384129">
              <w:t xml:space="preserve">. Emisszió, szeparáció, </w:t>
            </w:r>
            <w:proofErr w:type="spellStart"/>
            <w:r w:rsidRPr="00384129">
              <w:t>reintegráció</w:t>
            </w:r>
            <w:proofErr w:type="spellEnd"/>
          </w:p>
        </w:tc>
        <w:tc>
          <w:tcPr>
            <w:tcW w:w="2418" w:type="dxa"/>
            <w:vAlign w:val="center"/>
          </w:tcPr>
          <w:p w:rsidR="005D72D5" w:rsidRPr="00384129" w:rsidRDefault="005D72D5" w:rsidP="005D72D5">
            <w:pPr>
              <w:tabs>
                <w:tab w:val="clear" w:pos="284"/>
                <w:tab w:val="left" w:pos="-203"/>
              </w:tabs>
              <w:ind w:left="-61" w:firstLine="0"/>
              <w:jc w:val="center"/>
              <w:rPr>
                <w:b/>
              </w:rPr>
            </w:pPr>
            <w:r w:rsidRPr="00384129">
              <w:rPr>
                <w:b/>
              </w:rPr>
              <w:t>Sajtos Szilárd</w:t>
            </w: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13:30-13:45</w:t>
            </w:r>
          </w:p>
        </w:tc>
        <w:tc>
          <w:tcPr>
            <w:tcW w:w="5099" w:type="dxa"/>
            <w:vAlign w:val="center"/>
          </w:tcPr>
          <w:p w:rsidR="005D72D5" w:rsidRPr="00384129" w:rsidRDefault="005D72D5" w:rsidP="005D72D5">
            <w:pPr>
              <w:ind w:firstLine="0"/>
            </w:pPr>
            <w:r w:rsidRPr="00384129">
              <w:t>Kérdések</w:t>
            </w:r>
          </w:p>
        </w:tc>
        <w:tc>
          <w:tcPr>
            <w:tcW w:w="2418" w:type="dxa"/>
            <w:vAlign w:val="center"/>
          </w:tcPr>
          <w:p w:rsidR="005D72D5" w:rsidRPr="00384129" w:rsidRDefault="005D72D5" w:rsidP="005D72D5">
            <w:pPr>
              <w:tabs>
                <w:tab w:val="clear" w:pos="284"/>
                <w:tab w:val="left" w:pos="-203"/>
              </w:tabs>
              <w:ind w:left="-61" w:firstLine="0"/>
              <w:jc w:val="center"/>
              <w:rPr>
                <w:b/>
              </w:rPr>
            </w:pPr>
          </w:p>
        </w:tc>
      </w:tr>
      <w:tr w:rsidR="005D72D5" w:rsidRPr="005B0A94" w:rsidTr="005D72D5">
        <w:trPr>
          <w:trHeight w:val="340"/>
        </w:trPr>
        <w:tc>
          <w:tcPr>
            <w:tcW w:w="1341" w:type="dxa"/>
            <w:vAlign w:val="center"/>
          </w:tcPr>
          <w:p w:rsidR="005D72D5" w:rsidRPr="00384129" w:rsidRDefault="005D72D5" w:rsidP="005D72D5">
            <w:pPr>
              <w:ind w:firstLine="0"/>
              <w:jc w:val="center"/>
              <w:rPr>
                <w:b/>
              </w:rPr>
            </w:pPr>
            <w:r w:rsidRPr="00384129">
              <w:rPr>
                <w:b/>
              </w:rPr>
              <w:t>13:45-14:00</w:t>
            </w:r>
          </w:p>
        </w:tc>
        <w:tc>
          <w:tcPr>
            <w:tcW w:w="5099" w:type="dxa"/>
            <w:vAlign w:val="center"/>
          </w:tcPr>
          <w:p w:rsidR="005D72D5" w:rsidRPr="00384129" w:rsidRDefault="005D72D5" w:rsidP="005D72D5">
            <w:pPr>
              <w:ind w:firstLine="0"/>
            </w:pPr>
            <w:r w:rsidRPr="00384129">
              <w:t>Záró gondolatok</w:t>
            </w:r>
          </w:p>
        </w:tc>
        <w:tc>
          <w:tcPr>
            <w:tcW w:w="2418" w:type="dxa"/>
            <w:vAlign w:val="center"/>
          </w:tcPr>
          <w:p w:rsidR="005D72D5" w:rsidRPr="00384129" w:rsidRDefault="005D72D5" w:rsidP="005D72D5">
            <w:pPr>
              <w:tabs>
                <w:tab w:val="clear" w:pos="284"/>
                <w:tab w:val="left" w:pos="-203"/>
              </w:tabs>
              <w:ind w:left="-61" w:firstLine="0"/>
              <w:jc w:val="center"/>
              <w:rPr>
                <w:b/>
              </w:rPr>
            </w:pPr>
          </w:p>
        </w:tc>
      </w:tr>
    </w:tbl>
    <w:p w:rsidR="005E4BBF" w:rsidRDefault="005E4BBF" w:rsidP="006065B2">
      <w:pPr>
        <w:spacing w:line="276" w:lineRule="auto"/>
        <w:ind w:firstLine="0"/>
        <w:rPr>
          <w:rFonts w:ascii="Times New Roman" w:hAnsi="Times New Roman" w:cs="Times New Roman"/>
        </w:rPr>
      </w:pPr>
    </w:p>
    <w:p w:rsidR="005E4BBF" w:rsidRDefault="005E4BBF" w:rsidP="005D72D5">
      <w:pPr>
        <w:spacing w:line="276" w:lineRule="auto"/>
        <w:ind w:firstLine="0"/>
      </w:pPr>
    </w:p>
    <w:p w:rsidR="005E4BBF" w:rsidRPr="00EE5988" w:rsidRDefault="004616D1" w:rsidP="00EE5988">
      <w:pPr>
        <w:pStyle w:val="Listaszerbekezds"/>
        <w:numPr>
          <w:ilvl w:val="0"/>
          <w:numId w:val="7"/>
        </w:numPr>
        <w:rPr>
          <w:rFonts w:ascii="Times New Roman" w:hAnsi="Times New Roman" w:cs="Times New Roman"/>
          <w:szCs w:val="24"/>
        </w:rPr>
      </w:pPr>
      <w:proofErr w:type="spellStart"/>
      <w:r w:rsidRPr="00EE5988">
        <w:rPr>
          <w:rFonts w:ascii="Times New Roman" w:hAnsi="Times New Roman" w:cs="Times New Roman"/>
          <w:b/>
          <w:szCs w:val="24"/>
        </w:rPr>
        <w:t>Konnektív</w:t>
      </w:r>
      <w:proofErr w:type="spellEnd"/>
      <w:r w:rsidRPr="00EE5988">
        <w:rPr>
          <w:rFonts w:ascii="Times New Roman" w:hAnsi="Times New Roman" w:cs="Times New Roman"/>
          <w:b/>
          <w:szCs w:val="24"/>
        </w:rPr>
        <w:t xml:space="preserve"> és stratégiai igazság</w:t>
      </w:r>
      <w:r w:rsidRPr="00EE5988">
        <w:rPr>
          <w:rFonts w:ascii="Times New Roman" w:hAnsi="Times New Roman" w:cs="Times New Roman"/>
          <w:szCs w:val="24"/>
        </w:rPr>
        <w:t xml:space="preserve"> – Orosz Gábor Viktor</w:t>
      </w:r>
    </w:p>
    <w:p w:rsidR="004616D1" w:rsidRPr="00EE5988" w:rsidRDefault="004616D1" w:rsidP="00EE5988">
      <w:pPr>
        <w:ind w:left="1080" w:firstLine="0"/>
        <w:rPr>
          <w:rFonts w:ascii="Times New Roman" w:hAnsi="Times New Roman" w:cs="Times New Roman"/>
          <w:szCs w:val="24"/>
        </w:rPr>
      </w:pP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Az igazságos háború tanításához való visszatérés a világpolitikai eseményekből és a megváltozott körülményekből fakad. Az </w:t>
      </w:r>
      <w:proofErr w:type="spellStart"/>
      <w:r w:rsidRPr="00EE5988">
        <w:rPr>
          <w:rFonts w:ascii="Times New Roman" w:hAnsi="Times New Roman" w:cs="Times New Roman"/>
          <w:sz w:val="24"/>
          <w:szCs w:val="24"/>
        </w:rPr>
        <w:t>az</w:t>
      </w:r>
      <w:proofErr w:type="spellEnd"/>
      <w:r w:rsidRPr="00EE5988">
        <w:rPr>
          <w:rFonts w:ascii="Times New Roman" w:hAnsi="Times New Roman" w:cs="Times New Roman"/>
          <w:sz w:val="24"/>
          <w:szCs w:val="24"/>
        </w:rPr>
        <w:t xml:space="preserve"> elképzelés, hogy a hidegháború után a béke etikája nem lesz többé téma, nagyon hamar hamisnak bizonyult. Megnövekedett az etnikai alapú konfliktusok, amelyek az </w:t>
      </w:r>
      <w:proofErr w:type="gramStart"/>
      <w:r w:rsidRPr="00EE5988">
        <w:rPr>
          <w:rFonts w:ascii="Times New Roman" w:hAnsi="Times New Roman" w:cs="Times New Roman"/>
          <w:sz w:val="24"/>
          <w:szCs w:val="24"/>
        </w:rPr>
        <w:t>állam hatalmi</w:t>
      </w:r>
      <w:proofErr w:type="gramEnd"/>
      <w:r w:rsidRPr="00EE5988">
        <w:rPr>
          <w:rFonts w:ascii="Times New Roman" w:hAnsi="Times New Roman" w:cs="Times New Roman"/>
          <w:sz w:val="24"/>
          <w:szCs w:val="24"/>
        </w:rPr>
        <w:t xml:space="preserve"> monopóliumának összeomlásából és a regionális összetűzésekből következtek. A katonai beavatkozások szükségességének és határának kérdése ebben az új szituációban jelentkezett ismét. Az igazságos háború tanítás elővétele erre az új helyzetre történő reakció, ám az etikai reakciónak józanul és világosan kell látnia az etikai érvelés akcentusainak eltolódását és a megváltozott feltételeket. Ezért egyrészt az igazságos béke tanításával szemben több érv fogalmazható meg: </w:t>
      </w:r>
    </w:p>
    <w:p w:rsidR="004616D1" w:rsidRPr="00EE5988" w:rsidRDefault="004616D1" w:rsidP="00EE5988">
      <w:pPr>
        <w:pStyle w:val="Csakszveg"/>
        <w:jc w:val="both"/>
        <w:rPr>
          <w:rFonts w:ascii="Times New Roman" w:hAnsi="Times New Roman" w:cs="Times New Roman"/>
          <w:sz w:val="24"/>
          <w:szCs w:val="24"/>
        </w:rPr>
      </w:pPr>
      <w:proofErr w:type="gramStart"/>
      <w:r w:rsidRPr="00EE5988">
        <w:rPr>
          <w:rFonts w:ascii="Times New Roman" w:hAnsi="Times New Roman" w:cs="Times New Roman"/>
          <w:sz w:val="24"/>
          <w:szCs w:val="24"/>
        </w:rPr>
        <w:t>a</w:t>
      </w:r>
      <w:proofErr w:type="gramEnd"/>
      <w:r w:rsidRPr="00EE5988">
        <w:rPr>
          <w:rFonts w:ascii="Times New Roman" w:hAnsi="Times New Roman" w:cs="Times New Roman"/>
          <w:sz w:val="24"/>
          <w:szCs w:val="24"/>
        </w:rPr>
        <w:t xml:space="preserve">) Az </w:t>
      </w:r>
      <w:proofErr w:type="spellStart"/>
      <w:r w:rsidRPr="00EE5988">
        <w:rPr>
          <w:rFonts w:ascii="Times New Roman" w:hAnsi="Times New Roman" w:cs="Times New Roman"/>
          <w:sz w:val="24"/>
          <w:szCs w:val="24"/>
        </w:rPr>
        <w:t>egyet-nem-értés</w:t>
      </w:r>
      <w:proofErr w:type="spellEnd"/>
      <w:r w:rsidRPr="00EE5988">
        <w:rPr>
          <w:rFonts w:ascii="Times New Roman" w:hAnsi="Times New Roman" w:cs="Times New Roman"/>
          <w:sz w:val="24"/>
          <w:szCs w:val="24"/>
        </w:rPr>
        <w:t xml:space="preserve"> érve: a keresztény egyházak sohasem vélekedtek egységesen az igazságos béke tanításáról.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b) Utópia-érv: a balkáni háború a háború szükségtelenségének egyházi vízióját utópiává tette.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c) Hitvallás-érv: az evangélikus egyház hitvallási iratai kifejezik az állam jogát arra, hogy igazságos háborút viseljen (</w:t>
      </w:r>
      <w:proofErr w:type="spellStart"/>
      <w:r w:rsidRPr="00EE5988">
        <w:rPr>
          <w:rFonts w:ascii="Times New Roman" w:hAnsi="Times New Roman" w:cs="Times New Roman"/>
          <w:sz w:val="24"/>
          <w:szCs w:val="24"/>
        </w:rPr>
        <w:t>iure</w:t>
      </w:r>
      <w:proofErr w:type="spellEnd"/>
      <w:r w:rsidRPr="00EE5988">
        <w:rPr>
          <w:rFonts w:ascii="Times New Roman" w:hAnsi="Times New Roman" w:cs="Times New Roman"/>
          <w:sz w:val="24"/>
          <w:szCs w:val="24"/>
        </w:rPr>
        <w:t xml:space="preserve"> </w:t>
      </w:r>
      <w:proofErr w:type="spellStart"/>
      <w:r w:rsidRPr="00EE5988">
        <w:rPr>
          <w:rFonts w:ascii="Times New Roman" w:hAnsi="Times New Roman" w:cs="Times New Roman"/>
          <w:sz w:val="24"/>
          <w:szCs w:val="24"/>
        </w:rPr>
        <w:t>bellare</w:t>
      </w:r>
      <w:proofErr w:type="spellEnd"/>
      <w:r w:rsidRPr="00EE5988">
        <w:rPr>
          <w:rFonts w:ascii="Times New Roman" w:hAnsi="Times New Roman" w:cs="Times New Roman"/>
          <w:sz w:val="24"/>
          <w:szCs w:val="24"/>
        </w:rPr>
        <w:t xml:space="preserve">).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d) Kritérium-érv: az igazságos háború tanításának összes kritériuma visszatért az igazságos béke paradigmában.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Ezzel szemben az igazságos béke elv kifejezi: </w:t>
      </w:r>
    </w:p>
    <w:p w:rsidR="004616D1" w:rsidRPr="00EE5988" w:rsidRDefault="004616D1" w:rsidP="00EE5988">
      <w:pPr>
        <w:pStyle w:val="Csakszveg"/>
        <w:jc w:val="both"/>
        <w:rPr>
          <w:rFonts w:ascii="Times New Roman" w:hAnsi="Times New Roman" w:cs="Times New Roman"/>
          <w:sz w:val="24"/>
          <w:szCs w:val="24"/>
        </w:rPr>
      </w:pPr>
      <w:proofErr w:type="gramStart"/>
      <w:r w:rsidRPr="00EE5988">
        <w:rPr>
          <w:rFonts w:ascii="Times New Roman" w:hAnsi="Times New Roman" w:cs="Times New Roman"/>
          <w:sz w:val="24"/>
          <w:szCs w:val="24"/>
        </w:rPr>
        <w:t>a</w:t>
      </w:r>
      <w:proofErr w:type="gramEnd"/>
      <w:r w:rsidRPr="00EE5988">
        <w:rPr>
          <w:rFonts w:ascii="Times New Roman" w:hAnsi="Times New Roman" w:cs="Times New Roman"/>
          <w:sz w:val="24"/>
          <w:szCs w:val="24"/>
        </w:rPr>
        <w:t xml:space="preserve">) Már elnevezésében is azt a célt, hogy béke legyen és, hogy minden politikai szándéknak a béke legyen a célja.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b) Az igazságos háború magában foglalja a jog, a béke és az igazságosság összetartozását és már az elnevezés jelzi, hogy a béke min alapul. </w:t>
      </w:r>
    </w:p>
    <w:p w:rsidR="004616D1"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c) Az igazságos béke elmélete nem egy lezárt statikus tanítás, hanem a fejlődés és a növekedés komplexitása.</w:t>
      </w:r>
    </w:p>
    <w:p w:rsidR="00FE2C1B" w:rsidRPr="00EE5988" w:rsidRDefault="004616D1" w:rsidP="00EE5988">
      <w:pPr>
        <w:pStyle w:val="Csakszveg"/>
        <w:jc w:val="both"/>
        <w:rPr>
          <w:rFonts w:ascii="Times New Roman" w:hAnsi="Times New Roman" w:cs="Times New Roman"/>
          <w:sz w:val="24"/>
          <w:szCs w:val="24"/>
        </w:rPr>
      </w:pPr>
      <w:r w:rsidRPr="00EE5988">
        <w:rPr>
          <w:rFonts w:ascii="Times New Roman" w:hAnsi="Times New Roman" w:cs="Times New Roman"/>
          <w:sz w:val="24"/>
          <w:szCs w:val="24"/>
        </w:rPr>
        <w:t xml:space="preserve">Az eddigiekből úgy tűnik, hogy nem vagylagos válasz adható, hanem a két elmélet egybeolvadásának </w:t>
      </w:r>
      <w:proofErr w:type="gramStart"/>
      <w:r w:rsidRPr="00EE5988">
        <w:rPr>
          <w:rFonts w:ascii="Times New Roman" w:hAnsi="Times New Roman" w:cs="Times New Roman"/>
          <w:sz w:val="24"/>
          <w:szCs w:val="24"/>
        </w:rPr>
        <w:t>szükségessége</w:t>
      </w:r>
      <w:proofErr w:type="gramEnd"/>
      <w:r w:rsidRPr="00EE5988">
        <w:rPr>
          <w:rFonts w:ascii="Times New Roman" w:hAnsi="Times New Roman" w:cs="Times New Roman"/>
          <w:sz w:val="24"/>
          <w:szCs w:val="24"/>
        </w:rPr>
        <w:t xml:space="preserve"> ill. olyan elmélet elgondolása, amely integrálni képes az eltérő megközelítések a konfliktuskezelés szempontjából előremutató, elméletileg védhető, a társadalmi gyakorlatban hasznosítható és a demokratikus intézményrendszeren belül jogos elemeit. Hipotézisünk szerint az igazságos békéről szóló </w:t>
      </w:r>
      <w:proofErr w:type="spellStart"/>
      <w:r w:rsidRPr="00EE5988">
        <w:rPr>
          <w:rFonts w:ascii="Times New Roman" w:hAnsi="Times New Roman" w:cs="Times New Roman"/>
          <w:sz w:val="24"/>
          <w:szCs w:val="24"/>
        </w:rPr>
        <w:t>szociáletikai</w:t>
      </w:r>
      <w:proofErr w:type="spellEnd"/>
      <w:r w:rsidRPr="00EE5988">
        <w:rPr>
          <w:rFonts w:ascii="Times New Roman" w:hAnsi="Times New Roman" w:cs="Times New Roman"/>
          <w:sz w:val="24"/>
          <w:szCs w:val="24"/>
        </w:rPr>
        <w:t xml:space="preserve"> elméletek az elkövetkező években különböző fórumokon szorulnak igazolásra: az interdiszciplináris párbeszédek során, a transzatlanti dialógusban és az egyházak közötti ökumenikus párbeszédekben. Amennyiben az igazságos béke elméletei ennek során megállják helyüket, további fejlődésre kényszerülnek, amely az igazságos háború paradigmájának részleges, vagy teljes integrációját jelenti.</w:t>
      </w:r>
    </w:p>
    <w:p w:rsidR="00FE2C1B" w:rsidRPr="00EE5988" w:rsidRDefault="00FE2C1B" w:rsidP="00EE5988">
      <w:pPr>
        <w:ind w:firstLine="0"/>
        <w:rPr>
          <w:rFonts w:ascii="Times New Roman" w:hAnsi="Times New Roman" w:cs="Times New Roman"/>
          <w:szCs w:val="24"/>
        </w:rPr>
      </w:pPr>
    </w:p>
    <w:p w:rsidR="004616D1" w:rsidRPr="00EE5988" w:rsidRDefault="004616D1"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537FDE" w:rsidRPr="00EE5988" w:rsidRDefault="00537FDE" w:rsidP="00EE5988">
      <w:pPr>
        <w:rPr>
          <w:rFonts w:ascii="Times New Roman" w:hAnsi="Times New Roman" w:cs="Times New Roman"/>
          <w:b/>
          <w:szCs w:val="24"/>
        </w:rPr>
      </w:pPr>
    </w:p>
    <w:p w:rsidR="004616D1" w:rsidRPr="00EE5988" w:rsidRDefault="004616D1"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Az igazságos háború tanának újraértelmezése az új típusú fegyveres konfliktusok tükrében</w:t>
      </w:r>
      <w:r w:rsidRPr="00EE5988">
        <w:rPr>
          <w:rFonts w:ascii="Times New Roman" w:hAnsi="Times New Roman" w:cs="Times New Roman"/>
          <w:szCs w:val="24"/>
        </w:rPr>
        <w:t xml:space="preserve"> - </w:t>
      </w:r>
      <w:proofErr w:type="spellStart"/>
      <w:r w:rsidRPr="00EE5988">
        <w:rPr>
          <w:rFonts w:ascii="Times New Roman" w:hAnsi="Times New Roman" w:cs="Times New Roman"/>
          <w:szCs w:val="24"/>
        </w:rPr>
        <w:t>Ujházi</w:t>
      </w:r>
      <w:proofErr w:type="spellEnd"/>
      <w:r w:rsidRPr="00EE5988">
        <w:rPr>
          <w:rFonts w:ascii="Times New Roman" w:hAnsi="Times New Roman" w:cs="Times New Roman"/>
          <w:szCs w:val="24"/>
        </w:rPr>
        <w:t xml:space="preserve"> Lóránd</w:t>
      </w:r>
    </w:p>
    <w:p w:rsidR="004616D1" w:rsidRPr="00EE5988" w:rsidRDefault="004616D1" w:rsidP="00EE5988">
      <w:pPr>
        <w:pStyle w:val="Listaszerbekezds"/>
        <w:ind w:left="644" w:firstLine="0"/>
        <w:rPr>
          <w:rFonts w:ascii="Times New Roman" w:hAnsi="Times New Roman" w:cs="Times New Roman"/>
          <w:szCs w:val="24"/>
        </w:rPr>
      </w:pPr>
    </w:p>
    <w:p w:rsidR="004616D1" w:rsidRPr="00EE5988" w:rsidRDefault="004616D1" w:rsidP="00EE5988">
      <w:pPr>
        <w:ind w:firstLine="0"/>
        <w:rPr>
          <w:rFonts w:ascii="Times New Roman" w:hAnsi="Times New Roman" w:cs="Times New Roman"/>
          <w:szCs w:val="24"/>
        </w:rPr>
      </w:pPr>
      <w:r w:rsidRPr="00EE5988">
        <w:rPr>
          <w:rFonts w:ascii="Times New Roman" w:hAnsi="Times New Roman" w:cs="Times New Roman"/>
          <w:szCs w:val="24"/>
        </w:rPr>
        <w:t>A kereszténység elismerése, majd államvallássá válása után a keresztény teoretikusoknak változtatni kellett a radikális állásponton: ha megütik az egyik arcodat, tartsd oda a másikat, illetve hogy a keresztény nem vehet részt a fegyveres küzdelemben. A birodalom védelme már a kereszténység védelmét jelentette, és ki kellett dolgozni a háború indítására és a háborúban egyetemesen elvárható alapmagatartásra vonatkozó elveket. Nem a kereszténység az egyetlen vallás, amely ezekkel a kérdésekkel foglalkozott. Érdekes párhuzamokat találunk</w:t>
      </w:r>
    </w:p>
    <w:p w:rsidR="004616D1" w:rsidRPr="00EE5988" w:rsidRDefault="004616D1" w:rsidP="00EE5988">
      <w:pPr>
        <w:ind w:firstLine="0"/>
        <w:rPr>
          <w:rFonts w:ascii="Times New Roman" w:hAnsi="Times New Roman" w:cs="Times New Roman"/>
          <w:szCs w:val="24"/>
        </w:rPr>
      </w:pPr>
      <w:proofErr w:type="gramStart"/>
      <w:r w:rsidRPr="00EE5988">
        <w:rPr>
          <w:rFonts w:ascii="Times New Roman" w:hAnsi="Times New Roman" w:cs="Times New Roman"/>
          <w:szCs w:val="24"/>
        </w:rPr>
        <w:t>más</w:t>
      </w:r>
      <w:proofErr w:type="gramEnd"/>
      <w:r w:rsidRPr="00EE5988">
        <w:rPr>
          <w:rFonts w:ascii="Times New Roman" w:hAnsi="Times New Roman" w:cs="Times New Roman"/>
          <w:szCs w:val="24"/>
        </w:rPr>
        <w:t xml:space="preserve"> monoteista vagy akár politeista vallási közösségeknél is. Továbbá az új fegyverrendszerek feltalálásakor a teoretikusok szembesültek a régi elvek alkalmazhatóságának a nehézségével is, és ezeket a megváltozott körülményekhez próbálták igazítani. Ez napjainkban sincs másképp. Sorra jelennek meg azok az </w:t>
      </w:r>
      <w:proofErr w:type="spellStart"/>
      <w:r w:rsidRPr="00EE5988">
        <w:rPr>
          <w:rFonts w:ascii="Times New Roman" w:hAnsi="Times New Roman" w:cs="Times New Roman"/>
          <w:szCs w:val="24"/>
        </w:rPr>
        <w:t>angolnyelvű</w:t>
      </w:r>
      <w:proofErr w:type="spellEnd"/>
      <w:r w:rsidRPr="00EE5988">
        <w:rPr>
          <w:rFonts w:ascii="Times New Roman" w:hAnsi="Times New Roman" w:cs="Times New Roman"/>
          <w:szCs w:val="24"/>
        </w:rPr>
        <w:t xml:space="preserve"> munkák, amelyek az újabb fegyveres konfliktusok fényében feszegetik az igazságos háború kérdését. Számtalan konferenciát, </w:t>
      </w:r>
      <w:proofErr w:type="spellStart"/>
      <w:r w:rsidRPr="00EE5988">
        <w:rPr>
          <w:rFonts w:ascii="Times New Roman" w:hAnsi="Times New Roman" w:cs="Times New Roman"/>
          <w:szCs w:val="24"/>
        </w:rPr>
        <w:t>workshopot</w:t>
      </w:r>
      <w:proofErr w:type="spellEnd"/>
      <w:r w:rsidRPr="00EE5988">
        <w:rPr>
          <w:rFonts w:ascii="Times New Roman" w:hAnsi="Times New Roman" w:cs="Times New Roman"/>
          <w:szCs w:val="24"/>
        </w:rPr>
        <w:t xml:space="preserve"> és egyéb akadémiai eseményt szerveznek ennek a filozófiai, teológiai, politikai és hadtudományi kérdésnek az értékelésére.  Az atom- és a tömegpusztító fegyverek, az aszimmetrikus hadviselés, a precíziós fegyverrendszerek és különösen a csapásmérésre is alkalmas távirányítású repülőgépek alkalmazása ugyanis valóban arra késztet minket, hogy újra gondoljuk az igazságos háború tanának alapelveit. Ebben az előadásban ennek e kérdésnek a körüljárására teszünk kísérletet.</w:t>
      </w:r>
    </w:p>
    <w:p w:rsidR="004616D1" w:rsidRPr="00EE5988" w:rsidRDefault="004616D1" w:rsidP="00EE5988">
      <w:pPr>
        <w:ind w:firstLine="0"/>
        <w:rPr>
          <w:rFonts w:ascii="Times New Roman" w:hAnsi="Times New Roman" w:cs="Times New Roman"/>
          <w:szCs w:val="24"/>
        </w:rPr>
      </w:pPr>
    </w:p>
    <w:p w:rsidR="004616D1" w:rsidRPr="00EE5988" w:rsidRDefault="004616D1"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Egyház és állam álláspontja a háborúról és a békéről. A megbékélés és a dzsihád fogalma</w:t>
      </w:r>
      <w:r w:rsidRPr="00EE5988">
        <w:rPr>
          <w:rFonts w:ascii="Times New Roman" w:hAnsi="Times New Roman" w:cs="Times New Roman"/>
          <w:szCs w:val="24"/>
        </w:rPr>
        <w:t xml:space="preserve"> - Fischl Vilmos</w:t>
      </w:r>
    </w:p>
    <w:p w:rsidR="004616D1" w:rsidRPr="00EE5988" w:rsidRDefault="004616D1" w:rsidP="00EE5988">
      <w:pPr>
        <w:pStyle w:val="Listaszerbekezds"/>
        <w:ind w:left="644" w:firstLine="0"/>
        <w:rPr>
          <w:rFonts w:ascii="Times New Roman" w:hAnsi="Times New Roman" w:cs="Times New Roman"/>
          <w:szCs w:val="24"/>
        </w:rPr>
      </w:pPr>
    </w:p>
    <w:p w:rsidR="004616D1" w:rsidRDefault="004616D1" w:rsidP="00EE5988">
      <w:pPr>
        <w:ind w:firstLine="0"/>
        <w:rPr>
          <w:rFonts w:ascii="Times New Roman" w:eastAsia="Times New Roman" w:hAnsi="Times New Roman" w:cs="Times New Roman"/>
          <w:szCs w:val="24"/>
          <w:lang w:eastAsia="hu-HU"/>
        </w:rPr>
      </w:pPr>
      <w:r w:rsidRPr="00EE5988">
        <w:rPr>
          <w:rFonts w:ascii="Times New Roman" w:hAnsi="Times New Roman" w:cs="Times New Roman"/>
          <w:szCs w:val="24"/>
        </w:rPr>
        <w:t xml:space="preserve">Az egyház és a politika hogyan viszonyulnak egymáshoz, valamint az egyház és az állam között milyen kapcsolatnak kell lennie. Lehet-e együttműködés egyház és politika, valamint egyház és állam között és ennek a kapcsolatnak milyen kihatása lehetséges a háborúra vagy a békére? Az egyház és az állam feladata eltér egymástól, mégis a háború és a béke területén mindkettőnek megvan a maga felelőssége és álláspontja. </w:t>
      </w:r>
      <w:r w:rsidRPr="00EE5988">
        <w:rPr>
          <w:rFonts w:ascii="Times New Roman" w:eastAsia="Times New Roman" w:hAnsi="Times New Roman" w:cs="Times New Roman"/>
          <w:szCs w:val="24"/>
          <w:lang w:eastAsia="hu-HU"/>
        </w:rPr>
        <w:t xml:space="preserve">Gyakorlatilag az iszlám keletkezésétől kezdődően, tehát csaknem 14 évszázada állandó a konfliktus az iszlám és a Nyugat, az iszlám és a kereszténység között. E konfliktusok esetenként békés versengésben nyilvánultak meg, de gyakran inkább súlyos és hosszan tartó, nagy véráldozatokkal is járó fegyveres harcokhoz vezettek, amelyek hátterében olykor vallási, sokkal inkább azonban politikai, hatalmi, gazdasági és egyéb motivációk húzódtak. E konfliktusokért egyértelműen egyik felet sem lehet hibáztatni. Mindkét fél szemében úgy jelenik meg a másik, mint lényegi pontokon különböző kultúrájú, ráadásul fenyegető idegen, aki egészen más, mint amilyenek mi vagyunk, és aki állandó veszélyforrást jelent, akinek a támadására állandóan számítani kell. A dzsihád fogalma ki szokott merülni a szent háborúban, azonban ez a </w:t>
      </w:r>
      <w:proofErr w:type="gramStart"/>
      <w:r w:rsidRPr="00EE5988">
        <w:rPr>
          <w:rFonts w:ascii="Times New Roman" w:eastAsia="Times New Roman" w:hAnsi="Times New Roman" w:cs="Times New Roman"/>
          <w:szCs w:val="24"/>
          <w:lang w:eastAsia="hu-HU"/>
        </w:rPr>
        <w:t>szó sokkal</w:t>
      </w:r>
      <w:proofErr w:type="gramEnd"/>
      <w:r w:rsidRPr="00EE5988">
        <w:rPr>
          <w:rFonts w:ascii="Times New Roman" w:eastAsia="Times New Roman" w:hAnsi="Times New Roman" w:cs="Times New Roman"/>
          <w:szCs w:val="24"/>
          <w:lang w:eastAsia="hu-HU"/>
        </w:rPr>
        <w:t xml:space="preserve"> többet jelent, mint szent háború. A fogalom tisztázása és helyes értelmezése is előkerül az előadásban.  </w:t>
      </w:r>
    </w:p>
    <w:p w:rsidR="00537FDE" w:rsidRDefault="00537FDE"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EE5988" w:rsidRDefault="00EE5988" w:rsidP="00EE5988">
      <w:pPr>
        <w:ind w:firstLine="0"/>
        <w:rPr>
          <w:rFonts w:ascii="Times New Roman" w:hAnsi="Times New Roman" w:cs="Times New Roman"/>
          <w:szCs w:val="24"/>
        </w:rPr>
      </w:pPr>
    </w:p>
    <w:p w:rsidR="00F1159E" w:rsidRDefault="00F1159E" w:rsidP="00EE5988">
      <w:pPr>
        <w:ind w:firstLine="0"/>
        <w:rPr>
          <w:rFonts w:ascii="Times New Roman" w:hAnsi="Times New Roman" w:cs="Times New Roman"/>
          <w:szCs w:val="24"/>
        </w:rPr>
      </w:pPr>
    </w:p>
    <w:p w:rsidR="00F1159E" w:rsidRPr="00EE5988" w:rsidRDefault="00F1159E" w:rsidP="00EE5988">
      <w:pPr>
        <w:ind w:firstLine="0"/>
        <w:rPr>
          <w:rFonts w:ascii="Times New Roman" w:hAnsi="Times New Roman" w:cs="Times New Roman"/>
          <w:szCs w:val="24"/>
        </w:rPr>
      </w:pPr>
    </w:p>
    <w:p w:rsidR="00FA7E8A" w:rsidRPr="00EE5988" w:rsidRDefault="00FA7E8A"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Az erőkivetítés</w:t>
      </w:r>
      <w:r w:rsidR="00537FDE" w:rsidRPr="00EE5988">
        <w:rPr>
          <w:rFonts w:ascii="Times New Roman" w:hAnsi="Times New Roman" w:cs="Times New Roman"/>
          <w:b/>
          <w:szCs w:val="24"/>
        </w:rPr>
        <w:t>,</w:t>
      </w:r>
      <w:r w:rsidRPr="00EE5988">
        <w:rPr>
          <w:rFonts w:ascii="Times New Roman" w:hAnsi="Times New Roman" w:cs="Times New Roman"/>
          <w:b/>
          <w:szCs w:val="24"/>
        </w:rPr>
        <w:t xml:space="preserve"> mint az állam speciális érdekérvényesítő eszköze</w:t>
      </w:r>
      <w:r w:rsidRPr="00EE5988">
        <w:rPr>
          <w:rFonts w:ascii="Times New Roman" w:hAnsi="Times New Roman" w:cs="Times New Roman"/>
          <w:szCs w:val="24"/>
        </w:rPr>
        <w:t xml:space="preserve"> - </w:t>
      </w:r>
      <w:r w:rsidR="00537FDE" w:rsidRPr="00EE5988">
        <w:rPr>
          <w:rFonts w:ascii="Times New Roman" w:hAnsi="Times New Roman" w:cs="Times New Roman"/>
          <w:szCs w:val="24"/>
        </w:rPr>
        <w:t>Kaiser Ferenc</w:t>
      </w:r>
    </w:p>
    <w:p w:rsidR="00FA7E8A" w:rsidRPr="00EE5988" w:rsidRDefault="00FA7E8A" w:rsidP="00EE5988">
      <w:pPr>
        <w:rPr>
          <w:rFonts w:ascii="Times New Roman" w:hAnsi="Times New Roman" w:cs="Times New Roman"/>
          <w:szCs w:val="24"/>
        </w:rPr>
      </w:pPr>
    </w:p>
    <w:p w:rsidR="004616D1" w:rsidRPr="00EE5988" w:rsidRDefault="00FA7E8A" w:rsidP="00EE5988">
      <w:pPr>
        <w:ind w:firstLine="0"/>
        <w:rPr>
          <w:rFonts w:ascii="Times New Roman" w:hAnsi="Times New Roman" w:cs="Times New Roman"/>
          <w:szCs w:val="24"/>
        </w:rPr>
      </w:pPr>
      <w:r w:rsidRPr="00EE5988">
        <w:rPr>
          <w:rFonts w:ascii="Times New Roman" w:hAnsi="Times New Roman" w:cs="Times New Roman"/>
          <w:szCs w:val="24"/>
        </w:rPr>
        <w:t>Globalizálódó világunkban egy állam számára - amennyiben rendelkezik bizonyos képességekkel - számos lehetőség kínálkozik arra, hogy érdekeit érvényesítse. Az erőkivetítés tágabb értelemben nem csupán a katonai (</w:t>
      </w:r>
      <w:r w:rsidR="008C6B2B">
        <w:rPr>
          <w:rFonts w:ascii="Times New Roman" w:hAnsi="Times New Roman" w:cs="Times New Roman"/>
          <w:szCs w:val="24"/>
        </w:rPr>
        <w:t>szárazföldi, légi, tengeri) erő</w:t>
      </w:r>
      <w:r w:rsidRPr="00EE5988">
        <w:rPr>
          <w:rFonts w:ascii="Times New Roman" w:hAnsi="Times New Roman" w:cs="Times New Roman"/>
          <w:szCs w:val="24"/>
        </w:rPr>
        <w:t xml:space="preserve"> távoli térségben történő alkalmazása, hanem beletartozik a politikai, gazdasági, ideológiai, pszichológiai és kulturális, valamint egyre hangsúlyosabban az információs (</w:t>
      </w:r>
      <w:proofErr w:type="spellStart"/>
      <w:r w:rsidRPr="00EE5988">
        <w:rPr>
          <w:rFonts w:ascii="Times New Roman" w:hAnsi="Times New Roman" w:cs="Times New Roman"/>
          <w:szCs w:val="24"/>
        </w:rPr>
        <w:t>kiber</w:t>
      </w:r>
      <w:proofErr w:type="spellEnd"/>
      <w:r w:rsidRPr="00EE5988">
        <w:rPr>
          <w:rFonts w:ascii="Times New Roman" w:hAnsi="Times New Roman" w:cs="Times New Roman"/>
          <w:szCs w:val="24"/>
        </w:rPr>
        <w:t xml:space="preserve">) képességek széleskörű alkalmazása is. Nem meglepő módon napjaink globális, illetve regionális hatalmai - eltérő képességeiknek, erőforrásaiknak megfelelően - teljesen másként, más összetételben alkalmazzák ezeket az eszközöket. Az előadás - tanulmány - napjaink globális világában helyezi el ezt a nagyhatalmak által oly előszeretettel alkalmazott eljárást, bemutatva annak kemény (agresszív), illetve puha alkalmazását, alkalmazási formáit. </w:t>
      </w:r>
    </w:p>
    <w:p w:rsidR="00537FDE" w:rsidRPr="00EE5988" w:rsidRDefault="00537FDE" w:rsidP="00EE5988">
      <w:pPr>
        <w:ind w:firstLine="0"/>
        <w:rPr>
          <w:rFonts w:ascii="Times New Roman" w:hAnsi="Times New Roman" w:cs="Times New Roman"/>
          <w:szCs w:val="24"/>
        </w:rPr>
      </w:pPr>
    </w:p>
    <w:p w:rsidR="00FA7E8A" w:rsidRPr="00EE5988" w:rsidRDefault="00FA7E8A"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 xml:space="preserve">A katonai erő </w:t>
      </w:r>
      <w:r w:rsidRPr="00090089">
        <w:rPr>
          <w:rFonts w:ascii="Times New Roman" w:hAnsi="Times New Roman" w:cs="Times New Roman"/>
          <w:b/>
          <w:szCs w:val="24"/>
        </w:rPr>
        <w:t xml:space="preserve">helye </w:t>
      </w:r>
      <w:r w:rsidR="002D13CF" w:rsidRPr="00090089">
        <w:rPr>
          <w:rFonts w:ascii="Times New Roman" w:hAnsi="Times New Roman" w:cs="Times New Roman"/>
          <w:b/>
          <w:szCs w:val="24"/>
        </w:rPr>
        <w:t xml:space="preserve">és </w:t>
      </w:r>
      <w:r w:rsidRPr="00090089">
        <w:rPr>
          <w:rFonts w:ascii="Times New Roman" w:hAnsi="Times New Roman" w:cs="Times New Roman"/>
          <w:b/>
          <w:szCs w:val="24"/>
        </w:rPr>
        <w:t>szerepe</w:t>
      </w:r>
      <w:r w:rsidRPr="00EE5988">
        <w:rPr>
          <w:rFonts w:ascii="Times New Roman" w:hAnsi="Times New Roman" w:cs="Times New Roman"/>
          <w:b/>
          <w:szCs w:val="24"/>
        </w:rPr>
        <w:t xml:space="preserve"> a humanitárius beavatkozásoknál</w:t>
      </w:r>
      <w:r w:rsidRPr="00EE5988">
        <w:rPr>
          <w:rFonts w:ascii="Times New Roman" w:hAnsi="Times New Roman" w:cs="Times New Roman"/>
          <w:szCs w:val="24"/>
        </w:rPr>
        <w:t xml:space="preserve"> - </w:t>
      </w:r>
      <w:proofErr w:type="spellStart"/>
      <w:r w:rsidRPr="00EE5988">
        <w:rPr>
          <w:rFonts w:ascii="Times New Roman" w:hAnsi="Times New Roman" w:cs="Times New Roman"/>
          <w:szCs w:val="24"/>
        </w:rPr>
        <w:t>Resperger</w:t>
      </w:r>
      <w:proofErr w:type="spellEnd"/>
      <w:r w:rsidRPr="00EE5988">
        <w:rPr>
          <w:rFonts w:ascii="Times New Roman" w:hAnsi="Times New Roman" w:cs="Times New Roman"/>
          <w:szCs w:val="24"/>
        </w:rPr>
        <w:t xml:space="preserve"> István</w:t>
      </w:r>
    </w:p>
    <w:p w:rsidR="00FA7E8A" w:rsidRPr="00EE5988" w:rsidRDefault="00FA7E8A" w:rsidP="00EE5988">
      <w:pPr>
        <w:rPr>
          <w:rFonts w:ascii="Times New Roman" w:hAnsi="Times New Roman" w:cs="Times New Roman"/>
          <w:szCs w:val="24"/>
        </w:rPr>
      </w:pPr>
    </w:p>
    <w:p w:rsidR="00537FDE" w:rsidRPr="00EE5988" w:rsidRDefault="00FA7E8A" w:rsidP="00EE5988">
      <w:pPr>
        <w:ind w:firstLine="0"/>
        <w:rPr>
          <w:rFonts w:ascii="Times New Roman" w:hAnsi="Times New Roman" w:cs="Times New Roman"/>
          <w:szCs w:val="24"/>
        </w:rPr>
      </w:pPr>
      <w:r w:rsidRPr="00EE5988">
        <w:rPr>
          <w:rFonts w:ascii="Times New Roman" w:hAnsi="Times New Roman" w:cs="Times New Roman"/>
          <w:szCs w:val="24"/>
        </w:rPr>
        <w:t xml:space="preserve">A katonai </w:t>
      </w:r>
      <w:proofErr w:type="gramStart"/>
      <w:r w:rsidRPr="00EE5988">
        <w:rPr>
          <w:rFonts w:ascii="Times New Roman" w:hAnsi="Times New Roman" w:cs="Times New Roman"/>
          <w:szCs w:val="24"/>
        </w:rPr>
        <w:t>erő ,</w:t>
      </w:r>
      <w:proofErr w:type="gramEnd"/>
      <w:r w:rsidRPr="00EE5988">
        <w:rPr>
          <w:rFonts w:ascii="Times New Roman" w:hAnsi="Times New Roman" w:cs="Times New Roman"/>
          <w:szCs w:val="24"/>
        </w:rPr>
        <w:t xml:space="preserve"> bár végső eszközként kerülhet alkalmazásra,  mégis szükséges a szenvedések enyhítése a humanitárius katasztrófák, a válságok megoldása céljából. Az erő alkalmazásának tervezésénél a nemzetközi jogra alapozva kerülhet sor, ha már a diplomáciai, gazdasági és egyéb eszközök, eljárások alkalmazása elégtelen volt a helyzet rendezéséhez. Olyan univerzális alapelvek érvényre juttatását kell </w:t>
      </w:r>
      <w:proofErr w:type="gramStart"/>
      <w:r w:rsidRPr="00EE5988">
        <w:rPr>
          <w:rFonts w:ascii="Times New Roman" w:hAnsi="Times New Roman" w:cs="Times New Roman"/>
          <w:szCs w:val="24"/>
        </w:rPr>
        <w:t>megvalósítani</w:t>
      </w:r>
      <w:proofErr w:type="gramEnd"/>
      <w:r w:rsidRPr="00EE5988">
        <w:rPr>
          <w:rFonts w:ascii="Times New Roman" w:hAnsi="Times New Roman" w:cs="Times New Roman"/>
          <w:szCs w:val="24"/>
        </w:rPr>
        <w:t xml:space="preserve"> mint a nemzetközi és hazai közvélemény támogatása, a beavatkozás térségében a történelmi tradíciók figyelembevétele, a vallási és interkulturális tényezők tisztelete. A műveletek eredményeit, tapasztalatait a kudarcok okait folyamatosan elemezni, értékelni kell, hogy a későbbiekben a nemzetközi béke fenntartása és megőrzése céljából sikeres békeműveleteket hajthassunk végre</w:t>
      </w:r>
    </w:p>
    <w:p w:rsidR="00FA7E8A" w:rsidRPr="00EE5988" w:rsidRDefault="00FA7E8A" w:rsidP="00EE5988">
      <w:pPr>
        <w:rPr>
          <w:rFonts w:ascii="Times New Roman" w:hAnsi="Times New Roman" w:cs="Times New Roman"/>
          <w:smallCaps/>
          <w:szCs w:val="24"/>
        </w:rPr>
      </w:pPr>
    </w:p>
    <w:p w:rsidR="00FA7E8A" w:rsidRPr="00EE5988" w:rsidRDefault="00FA7E8A" w:rsidP="00EE5988">
      <w:pPr>
        <w:pStyle w:val="Listaszerbekezds"/>
        <w:numPr>
          <w:ilvl w:val="0"/>
          <w:numId w:val="7"/>
        </w:numPr>
        <w:rPr>
          <w:rFonts w:ascii="Times New Roman" w:hAnsi="Times New Roman" w:cs="Times New Roman"/>
          <w:smallCaps/>
          <w:szCs w:val="24"/>
        </w:rPr>
      </w:pPr>
      <w:r w:rsidRPr="00EE5988">
        <w:rPr>
          <w:rFonts w:ascii="Times New Roman" w:hAnsi="Times New Roman" w:cs="Times New Roman"/>
          <w:b/>
          <w:szCs w:val="24"/>
        </w:rPr>
        <w:t>Mennyei vértezet, földi ütközet: A harc és a küzdelem értékelése az ortodox keresztény hagyományban</w:t>
      </w:r>
      <w:r w:rsidR="00537FDE" w:rsidRPr="00EE5988">
        <w:rPr>
          <w:rFonts w:ascii="Times New Roman" w:hAnsi="Times New Roman" w:cs="Times New Roman"/>
          <w:szCs w:val="24"/>
        </w:rPr>
        <w:t xml:space="preserve"> </w:t>
      </w:r>
      <w:r w:rsidRPr="00EE5988">
        <w:rPr>
          <w:rFonts w:ascii="Times New Roman" w:hAnsi="Times New Roman" w:cs="Times New Roman"/>
          <w:szCs w:val="24"/>
        </w:rPr>
        <w:t>- Nacsinák Gergely András</w:t>
      </w:r>
    </w:p>
    <w:p w:rsidR="00FA7E8A" w:rsidRPr="00EE5988" w:rsidRDefault="00FA7E8A" w:rsidP="00EE5988">
      <w:pPr>
        <w:ind w:firstLine="0"/>
        <w:rPr>
          <w:rFonts w:ascii="Times New Roman" w:hAnsi="Times New Roman" w:cs="Times New Roman"/>
          <w:szCs w:val="24"/>
        </w:rPr>
      </w:pPr>
    </w:p>
    <w:p w:rsidR="00FA7E8A" w:rsidRPr="00EE5988" w:rsidRDefault="00FA7E8A" w:rsidP="00EE5988">
      <w:pPr>
        <w:ind w:firstLine="0"/>
        <w:rPr>
          <w:rFonts w:ascii="Times New Roman" w:hAnsi="Times New Roman" w:cs="Times New Roman"/>
          <w:szCs w:val="24"/>
        </w:rPr>
      </w:pPr>
      <w:r w:rsidRPr="00EE5988">
        <w:rPr>
          <w:rFonts w:ascii="Times New Roman" w:hAnsi="Times New Roman" w:cs="Times New Roman"/>
          <w:szCs w:val="24"/>
        </w:rPr>
        <w:t xml:space="preserve">A katonaság, a hadsereg és a háború megítélése talán az egyik legproblematikusabb kérdés, amelyre a keresztény etikának választ kellett keresnie. Egyfelől metaforaként már az Újszövetségben is magától értetődő az Apostolnak „Krisztus katonájáról” beszélnie (2Tim 2,3), másrészt hamar igen hangsúlyos lett a 3-4. századi vértanúk közül a katonaszentek tisztelete is, ráadásul a 4. századtól a robbanásszerűen elterjedő szerzeti eszményben a szellemi harcos képe megkerülhetetlen, s – a közösségi életet megalapozó Szent </w:t>
      </w:r>
      <w:proofErr w:type="spellStart"/>
      <w:r w:rsidRPr="00EE5988">
        <w:rPr>
          <w:rFonts w:ascii="Times New Roman" w:hAnsi="Times New Roman" w:cs="Times New Roman"/>
          <w:szCs w:val="24"/>
        </w:rPr>
        <w:t>Pahóm</w:t>
      </w:r>
      <w:proofErr w:type="spellEnd"/>
      <w:r w:rsidRPr="00EE5988">
        <w:rPr>
          <w:rFonts w:ascii="Times New Roman" w:hAnsi="Times New Roman" w:cs="Times New Roman"/>
          <w:szCs w:val="24"/>
        </w:rPr>
        <w:t xml:space="preserve"> reguláján keresztül – a római katonai szabályzatok egyértelmű gyakorlati átértelmezése is beépül a hagyományba. Ugyanakkor a konkrét erőszaknak – akárcsak ellenállás szintjén való alkalmazása is – igen hangsúlyos és radikális elutasítása is újszövetségi szöveghelyként, ráadásul krisztusi </w:t>
      </w:r>
      <w:proofErr w:type="spellStart"/>
      <w:r w:rsidRPr="00EE5988">
        <w:rPr>
          <w:rFonts w:ascii="Times New Roman" w:hAnsi="Times New Roman" w:cs="Times New Roman"/>
          <w:szCs w:val="24"/>
        </w:rPr>
        <w:t>logionként</w:t>
      </w:r>
      <w:proofErr w:type="spellEnd"/>
      <w:r w:rsidRPr="00EE5988">
        <w:rPr>
          <w:rFonts w:ascii="Times New Roman" w:hAnsi="Times New Roman" w:cs="Times New Roman"/>
          <w:szCs w:val="24"/>
        </w:rPr>
        <w:t xml:space="preserve"> maradt ránk: </w:t>
      </w:r>
      <w:r w:rsidRPr="00EE5988">
        <w:rPr>
          <w:rFonts w:ascii="Times New Roman" w:hAnsi="Times New Roman" w:cs="Times New Roman"/>
          <w:i/>
          <w:szCs w:val="24"/>
        </w:rPr>
        <w:t xml:space="preserve">„Én pedig azt mondom nektek, hogy ne szálljatok szembe a gonosz emberrel, hanem aki arcul üt téged jobb felől, tartsd oda annak arcod másik felét is!” </w:t>
      </w:r>
      <w:r w:rsidRPr="00EE5988">
        <w:rPr>
          <w:rFonts w:ascii="Times New Roman" w:hAnsi="Times New Roman" w:cs="Times New Roman"/>
          <w:szCs w:val="24"/>
        </w:rPr>
        <w:t xml:space="preserve">(Mt 5,39) Ez a probléma ráadásul elég élesen jelenik meg a Római Birodalom </w:t>
      </w:r>
      <w:proofErr w:type="spellStart"/>
      <w:r w:rsidRPr="00EE5988">
        <w:rPr>
          <w:rFonts w:ascii="Times New Roman" w:hAnsi="Times New Roman" w:cs="Times New Roman"/>
          <w:szCs w:val="24"/>
        </w:rPr>
        <w:t>krisztinaziációjával</w:t>
      </w:r>
      <w:proofErr w:type="spellEnd"/>
      <w:r w:rsidRPr="00EE5988">
        <w:rPr>
          <w:rFonts w:ascii="Times New Roman" w:hAnsi="Times New Roman" w:cs="Times New Roman"/>
          <w:szCs w:val="24"/>
        </w:rPr>
        <w:t xml:space="preserve">, amikor is a bizánci hadsereg Krisztus monogramjával és képmásával, mint hadijelvénnyel, a keresztény </w:t>
      </w:r>
      <w:proofErr w:type="spellStart"/>
      <w:r w:rsidRPr="00EE5988">
        <w:rPr>
          <w:rFonts w:ascii="Times New Roman" w:hAnsi="Times New Roman" w:cs="Times New Roman"/>
          <w:szCs w:val="24"/>
        </w:rPr>
        <w:t>oikumené</w:t>
      </w:r>
      <w:proofErr w:type="spellEnd"/>
      <w:r w:rsidRPr="00EE5988">
        <w:rPr>
          <w:rFonts w:ascii="Times New Roman" w:hAnsi="Times New Roman" w:cs="Times New Roman"/>
          <w:szCs w:val="24"/>
        </w:rPr>
        <w:t xml:space="preserve"> védelmezőiként lépnek fel.</w:t>
      </w:r>
    </w:p>
    <w:p w:rsidR="00517E54" w:rsidRPr="00F1159E" w:rsidRDefault="00FA7E8A" w:rsidP="00F1159E">
      <w:pPr>
        <w:rPr>
          <w:rFonts w:ascii="Times New Roman" w:hAnsi="Times New Roman" w:cs="Times New Roman"/>
          <w:szCs w:val="24"/>
        </w:rPr>
      </w:pPr>
      <w:r w:rsidRPr="00EE5988">
        <w:rPr>
          <w:rFonts w:ascii="Times New Roman" w:hAnsi="Times New Roman" w:cs="Times New Roman"/>
          <w:szCs w:val="24"/>
        </w:rPr>
        <w:t xml:space="preserve">Előadásomban szeretnék kiemelni néhány markáns véleményt, melyek a keleti keresztény hagyományban megjelenő különböző megoldási kísérletei voltak annak az etikai paradoxonnak, amit a keresztény erőszakmentesség parancsa és a keresztény állam hadászati szükségletei, illetve a keresztény közösségek katonai védelemre utaltsága között jelentkeztek. Anélkül, hogy feloldhatónak (vagy akár csak feloldandónak) gondolnánk ezt a paradoxont, </w:t>
      </w:r>
      <w:proofErr w:type="gramStart"/>
      <w:r w:rsidRPr="00EE5988">
        <w:rPr>
          <w:rFonts w:ascii="Times New Roman" w:hAnsi="Times New Roman" w:cs="Times New Roman"/>
          <w:szCs w:val="24"/>
        </w:rPr>
        <w:t>ezen</w:t>
      </w:r>
      <w:proofErr w:type="gramEnd"/>
      <w:r w:rsidRPr="00EE5988">
        <w:rPr>
          <w:rFonts w:ascii="Times New Roman" w:hAnsi="Times New Roman" w:cs="Times New Roman"/>
          <w:szCs w:val="24"/>
        </w:rPr>
        <w:t xml:space="preserve"> kísérletek átgondolása továbbvihet minket az eszmény, az egyéni felelősség, a kényszerű alkalmazkodás, és a praktikus gyakorlat, valamint a kánonok  szerepének jobb megértése felé is.</w:t>
      </w:r>
    </w:p>
    <w:p w:rsidR="00517E54" w:rsidRPr="00EE5988" w:rsidRDefault="00517E54" w:rsidP="00EE5988">
      <w:pPr>
        <w:ind w:firstLine="0"/>
        <w:rPr>
          <w:rFonts w:ascii="Times New Roman" w:hAnsi="Times New Roman" w:cs="Times New Roman"/>
          <w:color w:val="000000"/>
          <w:szCs w:val="24"/>
        </w:rPr>
      </w:pPr>
    </w:p>
    <w:p w:rsidR="00634DB7" w:rsidRPr="00EE5988" w:rsidRDefault="00634DB7"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A háború és a politika viszonyrendszere</w:t>
      </w:r>
      <w:r w:rsidRPr="00EE5988">
        <w:rPr>
          <w:rFonts w:ascii="Times New Roman" w:hAnsi="Times New Roman" w:cs="Times New Roman"/>
          <w:szCs w:val="24"/>
        </w:rPr>
        <w:t xml:space="preserve"> - Forgács Balázs  </w:t>
      </w:r>
    </w:p>
    <w:p w:rsidR="00634DB7" w:rsidRPr="00EE5988" w:rsidRDefault="00634DB7" w:rsidP="00EE5988">
      <w:pPr>
        <w:rPr>
          <w:rFonts w:ascii="Times New Roman" w:hAnsi="Times New Roman" w:cs="Times New Roman"/>
          <w:szCs w:val="24"/>
        </w:rPr>
      </w:pPr>
    </w:p>
    <w:p w:rsidR="00537FDE" w:rsidRPr="00EE5988" w:rsidRDefault="00634DB7" w:rsidP="00EE5988">
      <w:pPr>
        <w:ind w:firstLine="0"/>
        <w:rPr>
          <w:rFonts w:ascii="Times New Roman" w:hAnsi="Times New Roman" w:cs="Times New Roman"/>
          <w:szCs w:val="24"/>
        </w:rPr>
      </w:pPr>
      <w:r w:rsidRPr="00EE5988">
        <w:rPr>
          <w:rFonts w:ascii="Times New Roman" w:hAnsi="Times New Roman" w:cs="Times New Roman"/>
          <w:szCs w:val="24"/>
        </w:rPr>
        <w:t xml:space="preserve">A háborús erőszak az emberiség történelmének állandó eleme. A háborúban megjelenő akaratérvényesítés, vagyis a háború eredeti motívumának legfontosabb determináló tényezője a politika, mely mindenkor hatást gyakorol a katonai műveletekre. Az előadás a politikumnak a hadügyet meghatározó szerepét tárgyalja Carl von </w:t>
      </w:r>
      <w:proofErr w:type="spellStart"/>
      <w:r w:rsidRPr="00EE5988">
        <w:rPr>
          <w:rFonts w:ascii="Times New Roman" w:hAnsi="Times New Roman" w:cs="Times New Roman"/>
          <w:szCs w:val="24"/>
        </w:rPr>
        <w:t>Clausewitz</w:t>
      </w:r>
      <w:proofErr w:type="spellEnd"/>
      <w:r w:rsidRPr="00EE5988">
        <w:rPr>
          <w:rFonts w:ascii="Times New Roman" w:hAnsi="Times New Roman" w:cs="Times New Roman"/>
          <w:szCs w:val="24"/>
        </w:rPr>
        <w:t xml:space="preserve">: A </w:t>
      </w:r>
      <w:proofErr w:type="gramStart"/>
      <w:r w:rsidRPr="00EE5988">
        <w:rPr>
          <w:rFonts w:ascii="Times New Roman" w:hAnsi="Times New Roman" w:cs="Times New Roman"/>
          <w:szCs w:val="24"/>
        </w:rPr>
        <w:t>háborúról című</w:t>
      </w:r>
      <w:proofErr w:type="gramEnd"/>
      <w:r w:rsidRPr="00EE5988">
        <w:rPr>
          <w:rFonts w:ascii="Times New Roman" w:hAnsi="Times New Roman" w:cs="Times New Roman"/>
          <w:szCs w:val="24"/>
        </w:rPr>
        <w:t xml:space="preserve"> művének segítségével. A porosz katonai teoretikus gondolatai máig alapvető fontossággal bírnak a hadtudományban, a politika és a hadügy kapcsolatáról írt sorai segítik értelmezni és helyesen látni e két terület igen szoros, elválaszthatatlan alá-fölérendeltségi viszonyát. A műben a politika végig hangsúlyos szerepet játszik, mely irányításával a háború a politikai akarat megvalósításának legfontosabb eszközévé válik, azaz „</w:t>
      </w:r>
      <w:proofErr w:type="gramStart"/>
      <w:r w:rsidRPr="00EE5988">
        <w:rPr>
          <w:rFonts w:ascii="Times New Roman" w:hAnsi="Times New Roman" w:cs="Times New Roman"/>
          <w:szCs w:val="24"/>
        </w:rPr>
        <w:t>…a</w:t>
      </w:r>
      <w:proofErr w:type="gramEnd"/>
      <w:r w:rsidRPr="00EE5988">
        <w:rPr>
          <w:rFonts w:ascii="Times New Roman" w:hAnsi="Times New Roman" w:cs="Times New Roman"/>
          <w:szCs w:val="24"/>
        </w:rPr>
        <w:t xml:space="preserve"> hadművészet a legmagasabb álláspontján politikává válik.</w:t>
      </w:r>
    </w:p>
    <w:p w:rsidR="00537FDE" w:rsidRPr="00EE5988" w:rsidRDefault="00537FDE" w:rsidP="00EE5988">
      <w:pPr>
        <w:pStyle w:val="Listaszerbekezds"/>
        <w:ind w:left="1080" w:firstLine="0"/>
        <w:rPr>
          <w:rFonts w:ascii="Times New Roman" w:hAnsi="Times New Roman" w:cs="Times New Roman"/>
          <w:color w:val="000000"/>
          <w:szCs w:val="24"/>
        </w:rPr>
      </w:pPr>
    </w:p>
    <w:p w:rsidR="0044407E" w:rsidRPr="00EE5988" w:rsidRDefault="0044407E"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Meddig mehet el az egyház? Egyházi állásfoglalások a mérlegen</w:t>
      </w:r>
      <w:r w:rsidRPr="00EE5988">
        <w:rPr>
          <w:rFonts w:ascii="Times New Roman" w:hAnsi="Times New Roman" w:cs="Times New Roman"/>
          <w:szCs w:val="24"/>
        </w:rPr>
        <w:t xml:space="preserve"> - Fazakas Sándor</w:t>
      </w:r>
    </w:p>
    <w:p w:rsidR="0044407E" w:rsidRPr="00EE5988" w:rsidRDefault="0044407E" w:rsidP="00EE5988">
      <w:pPr>
        <w:ind w:firstLine="0"/>
        <w:rPr>
          <w:rFonts w:ascii="Times New Roman" w:hAnsi="Times New Roman" w:cs="Times New Roman"/>
          <w:szCs w:val="24"/>
        </w:rPr>
      </w:pPr>
    </w:p>
    <w:p w:rsidR="0044407E" w:rsidRPr="00EE5988" w:rsidRDefault="0044407E" w:rsidP="00EE5988">
      <w:pPr>
        <w:ind w:firstLine="0"/>
        <w:rPr>
          <w:rFonts w:ascii="Times New Roman" w:hAnsi="Times New Roman" w:cs="Times New Roman"/>
          <w:szCs w:val="24"/>
        </w:rPr>
      </w:pPr>
      <w:r w:rsidRPr="00EE5988">
        <w:rPr>
          <w:rFonts w:ascii="Times New Roman" w:hAnsi="Times New Roman" w:cs="Times New Roman"/>
          <w:szCs w:val="24"/>
        </w:rPr>
        <w:t xml:space="preserve">Az utóbbi évtizedekben számos egyházi állásfoglalás került kiadásra – ökumenikus szinten − aktuális társadalmi és politikai kérdések mentén, így a háború és béke vonatkozásában is, tekintettel a nemzetközi színtéren korunkban is megtapasztalható, állandó fegyveres konfliktusokra. Kérdés: hogyan oldható fel vagy kezelhető az a feszültség, amely abból adódik, hogy egyrészt az egyház kénytelen elismerni a mindenkori politikai hatalom rend- és békefenntartásra irányuló mandátumát, másrészt nem legitimálhat teológiailag olyan akciókat, amelyek hatalmi erőt demonstrálnak, erőszakot alkalmaznak, s amelyek emberéleteket? </w:t>
      </w:r>
    </w:p>
    <w:p w:rsidR="0044407E" w:rsidRPr="00EE5988" w:rsidRDefault="0044407E" w:rsidP="00EE5988">
      <w:pPr>
        <w:rPr>
          <w:rFonts w:ascii="Times New Roman" w:hAnsi="Times New Roman" w:cs="Times New Roman"/>
          <w:szCs w:val="24"/>
        </w:rPr>
      </w:pPr>
      <w:r w:rsidRPr="00EE5988">
        <w:rPr>
          <w:rFonts w:ascii="Times New Roman" w:hAnsi="Times New Roman" w:cs="Times New Roman"/>
          <w:szCs w:val="24"/>
        </w:rPr>
        <w:t xml:space="preserve">Egyházi állásfoglalások általában két kritérium alapján értékelik az ilyen és hasonló jelenségeket: ezek az írás-szerűség és a tárgyszerűség. Az első jelenti a bibliai kijelentéshez és az egyház igehirdetésre vonatkozó megbízatásához való hűséget, azt, hogy az egyházi állásfoglalásokban és véleményformálásban a keresztyén hit igazsága és tartalma kifejezésre jusson. A második olyan szakmai tájékozottságot, adott kérdéseknek megfelelő tárgyi ismeretet felételez, amelynek hiányában nehezen lehet elképzelni, hogy az egyház etikai és </w:t>
      </w:r>
      <w:proofErr w:type="gramStart"/>
      <w:r w:rsidRPr="00EE5988">
        <w:rPr>
          <w:rFonts w:ascii="Times New Roman" w:hAnsi="Times New Roman" w:cs="Times New Roman"/>
          <w:szCs w:val="24"/>
        </w:rPr>
        <w:t>társadalom-politikai kérésekben</w:t>
      </w:r>
      <w:proofErr w:type="gramEnd"/>
      <w:r w:rsidRPr="00EE5988">
        <w:rPr>
          <w:rFonts w:ascii="Times New Roman" w:hAnsi="Times New Roman" w:cs="Times New Roman"/>
          <w:szCs w:val="24"/>
        </w:rPr>
        <w:t xml:space="preserve"> kompetens módon nyilatkozzon. E feltételek teljesülése nélkül minden megnyilvánulás érdemben súlytalanná válik, s az egyház a modern társadalomban irreleváns intézményé lesz, amelynek már csak annyi szerepet szánnak, hogy a hagyományt ápolja, s részt vegyen a szociális problémák enyhítésében.   Nyilván e kritériumok további pontosításra szorulnak, nem vitatható el viszont az egyházak és a teológia társadalmi felelőssége ott (sem), ahol eszmeileg nem érthet egyet politikai vagy katonai döntésekkel. </w:t>
      </w:r>
    </w:p>
    <w:p w:rsidR="0044407E" w:rsidRPr="00EE5988" w:rsidRDefault="0044407E" w:rsidP="00EE5988">
      <w:pPr>
        <w:ind w:firstLine="0"/>
        <w:rPr>
          <w:rFonts w:ascii="Times New Roman" w:hAnsi="Times New Roman" w:cs="Times New Roman"/>
          <w:szCs w:val="24"/>
        </w:rPr>
      </w:pPr>
      <w:r w:rsidRPr="00EE5988">
        <w:rPr>
          <w:rFonts w:ascii="Times New Roman" w:hAnsi="Times New Roman" w:cs="Times New Roman"/>
          <w:szCs w:val="24"/>
        </w:rPr>
        <w:t xml:space="preserve">Az előadás egyrészt azokat a konfliktusterületeket kívánja körül járni, ahol ellentmondás van a teológiai felismerés és az aktuálpolitikai, illetve katonai döntések elvi szempontjai között, másrészt konkrét egyházi állásfoglalások kapcsán keresi a kompetens erkölcsi ítéletalkotás kialakításának elvi és gyakorlati alkalmazhatóságát.      </w:t>
      </w:r>
    </w:p>
    <w:p w:rsidR="0044407E" w:rsidRDefault="0044407E"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Default="00517E54" w:rsidP="00EE5988">
      <w:pPr>
        <w:ind w:firstLine="0"/>
        <w:rPr>
          <w:rFonts w:ascii="Times New Roman" w:hAnsi="Times New Roman" w:cs="Times New Roman"/>
          <w:szCs w:val="24"/>
        </w:rPr>
      </w:pPr>
    </w:p>
    <w:p w:rsidR="00517E54" w:rsidRPr="00EE5988" w:rsidRDefault="00517E54" w:rsidP="00EE5988">
      <w:pPr>
        <w:ind w:firstLine="0"/>
        <w:rPr>
          <w:rFonts w:ascii="Times New Roman" w:hAnsi="Times New Roman" w:cs="Times New Roman"/>
          <w:szCs w:val="24"/>
        </w:rPr>
      </w:pPr>
    </w:p>
    <w:p w:rsidR="0044407E" w:rsidRPr="00EE5988" w:rsidRDefault="0044407E" w:rsidP="00EE5988">
      <w:pPr>
        <w:ind w:firstLine="0"/>
        <w:rPr>
          <w:rFonts w:ascii="Times New Roman" w:hAnsi="Times New Roman" w:cs="Times New Roman"/>
          <w:szCs w:val="24"/>
        </w:rPr>
      </w:pPr>
    </w:p>
    <w:p w:rsidR="0044407E" w:rsidRPr="00EE5988" w:rsidRDefault="0044407E" w:rsidP="00EE5988">
      <w:pPr>
        <w:pStyle w:val="Listaszerbekezds"/>
        <w:numPr>
          <w:ilvl w:val="0"/>
          <w:numId w:val="7"/>
        </w:numPr>
        <w:rPr>
          <w:rFonts w:ascii="Times New Roman" w:hAnsi="Times New Roman" w:cs="Times New Roman"/>
          <w:szCs w:val="24"/>
        </w:rPr>
      </w:pPr>
      <w:r w:rsidRPr="00EE5988">
        <w:rPr>
          <w:rFonts w:ascii="Times New Roman" w:hAnsi="Times New Roman" w:cs="Times New Roman"/>
          <w:b/>
          <w:szCs w:val="24"/>
        </w:rPr>
        <w:t>A civil-katonai együttműködés felértékelődése a békefenntartás során Bosznia-Hercegovinában</w:t>
      </w:r>
      <w:r w:rsidRPr="00EE5988">
        <w:rPr>
          <w:rFonts w:ascii="Times New Roman" w:hAnsi="Times New Roman" w:cs="Times New Roman"/>
          <w:szCs w:val="24"/>
        </w:rPr>
        <w:t xml:space="preserve"> - Padányi József</w:t>
      </w:r>
    </w:p>
    <w:p w:rsidR="0044407E" w:rsidRPr="00EE5988" w:rsidRDefault="0044407E" w:rsidP="00EE5988">
      <w:pPr>
        <w:ind w:firstLine="0"/>
        <w:rPr>
          <w:rFonts w:ascii="Times New Roman" w:hAnsi="Times New Roman" w:cs="Times New Roman"/>
          <w:szCs w:val="24"/>
        </w:rPr>
      </w:pPr>
    </w:p>
    <w:p w:rsidR="0044407E" w:rsidRPr="00EE5988" w:rsidRDefault="0044407E" w:rsidP="00EE5988">
      <w:pPr>
        <w:ind w:firstLine="0"/>
        <w:rPr>
          <w:rFonts w:ascii="Times New Roman" w:hAnsi="Times New Roman" w:cs="Times New Roman"/>
          <w:szCs w:val="24"/>
        </w:rPr>
      </w:pPr>
      <w:r w:rsidRPr="00EE5988">
        <w:rPr>
          <w:rFonts w:ascii="Times New Roman" w:hAnsi="Times New Roman" w:cs="Times New Roman"/>
          <w:szCs w:val="24"/>
        </w:rPr>
        <w:t>1995 akkor is vízválasztó a civil-katonai együttműködés (</w:t>
      </w:r>
      <w:proofErr w:type="gramStart"/>
      <w:r w:rsidRPr="00EE5988">
        <w:rPr>
          <w:rFonts w:ascii="Times New Roman" w:hAnsi="Times New Roman" w:cs="Times New Roman"/>
          <w:szCs w:val="24"/>
        </w:rPr>
        <w:t>CIMIC )</w:t>
      </w:r>
      <w:proofErr w:type="gramEnd"/>
      <w:r w:rsidRPr="00EE5988">
        <w:rPr>
          <w:rFonts w:ascii="Times New Roman" w:hAnsi="Times New Roman" w:cs="Times New Roman"/>
          <w:szCs w:val="24"/>
        </w:rPr>
        <w:t xml:space="preserve"> történetében, ha korábban is tisztában voltunk a civil környezet katonai műveletekre gyakorolt hatásával. Az IFOR műveletek megkezdésével Bosznia-Hercegovinában azonban olyan új helyzet állt elő, ami sokkal fontosabbá – azt is mondhatnánk: a siker feltételévé – tette ezt a területet.</w:t>
      </w:r>
    </w:p>
    <w:p w:rsidR="00537FDE" w:rsidRPr="00EE5988" w:rsidRDefault="0044407E" w:rsidP="00EE5988">
      <w:pPr>
        <w:ind w:firstLine="0"/>
        <w:rPr>
          <w:rFonts w:ascii="Times New Roman" w:eastAsia="Times New Roman" w:hAnsi="Times New Roman" w:cs="Times New Roman"/>
          <w:b/>
          <w:bCs/>
          <w:szCs w:val="24"/>
        </w:rPr>
      </w:pPr>
      <w:r w:rsidRPr="00EE5988">
        <w:rPr>
          <w:rFonts w:ascii="Times New Roman" w:hAnsi="Times New Roman" w:cs="Times New Roman"/>
          <w:szCs w:val="24"/>
        </w:rPr>
        <w:t>Mindez következik abból a körülményből, hogy a hagyományos értelemben vett háborús katonai műveletek céljával ellentétben nem az ellenség megsemmisítése, hanem a biztonságos környezet megteremtése az elsődleges. Ehhez rendelkezésre áll ugyan a teljes katonai erő, de nem az erőszak alkalmazása, hanem a tárgyalás, az együttműködés, a kompromisszum keresése a leghatékonyabb eszköz.</w:t>
      </w:r>
    </w:p>
    <w:p w:rsidR="00537FDE" w:rsidRPr="00EE5988" w:rsidRDefault="00537FDE" w:rsidP="00EE5988">
      <w:pPr>
        <w:pStyle w:val="Listaszerbekezds"/>
        <w:ind w:left="1080" w:firstLine="0"/>
        <w:rPr>
          <w:rFonts w:ascii="Times New Roman" w:hAnsi="Times New Roman" w:cs="Times New Roman"/>
          <w:color w:val="000000"/>
          <w:szCs w:val="24"/>
        </w:rPr>
      </w:pPr>
    </w:p>
    <w:p w:rsidR="0044407E" w:rsidRPr="00EE5988" w:rsidRDefault="0044407E" w:rsidP="00EE5988">
      <w:pPr>
        <w:pStyle w:val="Listaszerbekezds"/>
        <w:numPr>
          <w:ilvl w:val="0"/>
          <w:numId w:val="7"/>
        </w:numPr>
        <w:rPr>
          <w:rFonts w:ascii="Times New Roman" w:hAnsi="Times New Roman" w:cs="Times New Roman"/>
          <w:i/>
          <w:szCs w:val="24"/>
        </w:rPr>
      </w:pPr>
      <w:r w:rsidRPr="00EE5988">
        <w:rPr>
          <w:rFonts w:ascii="Times New Roman" w:hAnsi="Times New Roman" w:cs="Times New Roman"/>
          <w:b/>
          <w:szCs w:val="24"/>
        </w:rPr>
        <w:t xml:space="preserve">Katonák és családtagjaik között végzett </w:t>
      </w:r>
      <w:proofErr w:type="spellStart"/>
      <w:r w:rsidRPr="00EE5988">
        <w:rPr>
          <w:rFonts w:ascii="Times New Roman" w:hAnsi="Times New Roman" w:cs="Times New Roman"/>
          <w:b/>
          <w:szCs w:val="24"/>
        </w:rPr>
        <w:t>pasztoráció</w:t>
      </w:r>
      <w:proofErr w:type="spellEnd"/>
      <w:r w:rsidRPr="00EE5988">
        <w:rPr>
          <w:rFonts w:ascii="Times New Roman" w:hAnsi="Times New Roman" w:cs="Times New Roman"/>
          <w:b/>
          <w:szCs w:val="24"/>
        </w:rPr>
        <w:t xml:space="preserve">. Emisszió, szeparáció, </w:t>
      </w:r>
      <w:proofErr w:type="spellStart"/>
      <w:r w:rsidRPr="00EE5988">
        <w:rPr>
          <w:rFonts w:ascii="Times New Roman" w:hAnsi="Times New Roman" w:cs="Times New Roman"/>
          <w:b/>
          <w:szCs w:val="24"/>
        </w:rPr>
        <w:t>reintegráció</w:t>
      </w:r>
      <w:proofErr w:type="spellEnd"/>
      <w:r w:rsidRPr="00EE5988">
        <w:rPr>
          <w:rFonts w:ascii="Times New Roman" w:hAnsi="Times New Roman" w:cs="Times New Roman"/>
          <w:i/>
          <w:szCs w:val="24"/>
        </w:rPr>
        <w:t xml:space="preserve"> </w:t>
      </w:r>
      <w:r w:rsidRPr="00EE5988">
        <w:rPr>
          <w:rFonts w:ascii="Times New Roman" w:hAnsi="Times New Roman" w:cs="Times New Roman"/>
          <w:szCs w:val="24"/>
        </w:rPr>
        <w:t>- Sajtos Szilárd</w:t>
      </w:r>
    </w:p>
    <w:p w:rsidR="0044407E" w:rsidRPr="00EE5988" w:rsidRDefault="0044407E" w:rsidP="00EE5988">
      <w:pPr>
        <w:rPr>
          <w:rFonts w:ascii="Times New Roman" w:eastAsia="Times New Roman" w:hAnsi="Times New Roman" w:cs="Times New Roman"/>
          <w:color w:val="000000"/>
          <w:kern w:val="24"/>
          <w:szCs w:val="24"/>
        </w:rPr>
      </w:pPr>
    </w:p>
    <w:p w:rsidR="0044407E" w:rsidRPr="00EE5988" w:rsidRDefault="0044407E" w:rsidP="00EE5988">
      <w:pPr>
        <w:rPr>
          <w:rFonts w:ascii="Times New Roman" w:eastAsia="Calibri" w:hAnsi="Times New Roman" w:cs="Times New Roman"/>
          <w:szCs w:val="24"/>
        </w:rPr>
      </w:pPr>
      <w:r w:rsidRPr="00EE5988">
        <w:rPr>
          <w:rFonts w:ascii="Times New Roman" w:eastAsia="Times New Roman" w:hAnsi="Times New Roman" w:cs="Times New Roman"/>
          <w:color w:val="000000"/>
          <w:kern w:val="24"/>
          <w:szCs w:val="24"/>
        </w:rPr>
        <w:t xml:space="preserve">A katonák közötti </w:t>
      </w:r>
      <w:proofErr w:type="spellStart"/>
      <w:r w:rsidRPr="00EE5988">
        <w:rPr>
          <w:rFonts w:ascii="Times New Roman" w:eastAsia="Times New Roman" w:hAnsi="Times New Roman" w:cs="Times New Roman"/>
          <w:color w:val="000000"/>
          <w:kern w:val="24"/>
          <w:szCs w:val="24"/>
        </w:rPr>
        <w:t>lelkigondozói</w:t>
      </w:r>
      <w:proofErr w:type="spellEnd"/>
      <w:r w:rsidRPr="00EE5988">
        <w:rPr>
          <w:rFonts w:ascii="Times New Roman" w:eastAsia="Times New Roman" w:hAnsi="Times New Roman" w:cs="Times New Roman"/>
          <w:color w:val="000000"/>
          <w:kern w:val="24"/>
          <w:szCs w:val="24"/>
        </w:rPr>
        <w:t xml:space="preserve"> munka, </w:t>
      </w:r>
      <w:proofErr w:type="spellStart"/>
      <w:r w:rsidRPr="00EE5988">
        <w:rPr>
          <w:rFonts w:ascii="Times New Roman" w:eastAsia="Times New Roman" w:hAnsi="Times New Roman" w:cs="Times New Roman"/>
          <w:color w:val="000000"/>
          <w:kern w:val="24"/>
          <w:szCs w:val="24"/>
        </w:rPr>
        <w:t>pasztoráció</w:t>
      </w:r>
      <w:proofErr w:type="spellEnd"/>
      <w:r w:rsidRPr="00EE5988">
        <w:rPr>
          <w:rFonts w:ascii="Times New Roman" w:eastAsia="Times New Roman" w:hAnsi="Times New Roman" w:cs="Times New Roman"/>
          <w:color w:val="000000"/>
          <w:kern w:val="24"/>
          <w:szCs w:val="24"/>
        </w:rPr>
        <w:t xml:space="preserve"> sajátságos terület</w:t>
      </w:r>
      <w:r w:rsidRPr="00EE5988">
        <w:rPr>
          <w:rFonts w:ascii="Times New Roman" w:hAnsi="Times New Roman" w:cs="Times New Roman"/>
          <w:szCs w:val="24"/>
        </w:rPr>
        <w:t xml:space="preserve">, ami speciális teológiai, lelkipásztori és lélektani válaszokat igényel. Különösen is szükség van ezekre a szignifikáns válaszokra, amikor a harcosok külszolgálatra (katonai misszióba) mennek, sok esetben akár valós háborús körülmények közé. „Elengedik” addigi életüket, helyzetüket, kilépnek a család határain kívülre. A harcban sok-sok kérdés mellett a lét értelme kérdőjeleződik meg. S a hazatérés után „újra kell kezdeni” az itthoni körülmények között az életet, a családi kötődést, vissza kell találni az otthonba, a </w:t>
      </w:r>
      <w:proofErr w:type="spellStart"/>
      <w:r w:rsidRPr="00EE5988">
        <w:rPr>
          <w:rFonts w:ascii="Times New Roman" w:hAnsi="Times New Roman" w:cs="Times New Roman"/>
          <w:szCs w:val="24"/>
        </w:rPr>
        <w:t>társdadalomba</w:t>
      </w:r>
      <w:proofErr w:type="spellEnd"/>
      <w:r w:rsidRPr="00EE5988">
        <w:rPr>
          <w:rFonts w:ascii="Times New Roman" w:hAnsi="Times New Roman" w:cs="Times New Roman"/>
          <w:szCs w:val="24"/>
        </w:rPr>
        <w:t>, a szolgálatba.</w:t>
      </w:r>
    </w:p>
    <w:p w:rsidR="0044407E" w:rsidRPr="00EE5988" w:rsidRDefault="0044407E" w:rsidP="00EE5988">
      <w:pPr>
        <w:ind w:firstLine="170"/>
        <w:rPr>
          <w:rFonts w:ascii="Times New Roman" w:hAnsi="Times New Roman" w:cs="Times New Roman"/>
          <w:szCs w:val="24"/>
        </w:rPr>
      </w:pPr>
      <w:r w:rsidRPr="00EE5988">
        <w:rPr>
          <w:rFonts w:ascii="Times New Roman" w:hAnsi="Times New Roman" w:cs="Times New Roman"/>
          <w:szCs w:val="24"/>
        </w:rPr>
        <w:t>Az előadásban három hipotézist mutattunk be:</w:t>
      </w:r>
    </w:p>
    <w:p w:rsidR="0044407E" w:rsidRPr="00EE5988" w:rsidRDefault="0044407E" w:rsidP="00EE5988">
      <w:pPr>
        <w:numPr>
          <w:ilvl w:val="0"/>
          <w:numId w:val="9"/>
        </w:numPr>
        <w:tabs>
          <w:tab w:val="clear" w:pos="284"/>
        </w:tabs>
        <w:rPr>
          <w:rFonts w:ascii="Times New Roman" w:hAnsi="Times New Roman" w:cs="Times New Roman"/>
          <w:szCs w:val="24"/>
        </w:rPr>
      </w:pPr>
      <w:r w:rsidRPr="00EE5988">
        <w:rPr>
          <w:rFonts w:ascii="Times New Roman" w:hAnsi="Times New Roman" w:cs="Times New Roman"/>
          <w:szCs w:val="24"/>
        </w:rPr>
        <w:t xml:space="preserve">A tábori lelkész a hadseregben három releváns szinten jelenik meg: a </w:t>
      </w:r>
      <w:proofErr w:type="spellStart"/>
      <w:r w:rsidRPr="00EE5988">
        <w:rPr>
          <w:rFonts w:ascii="Times New Roman" w:hAnsi="Times New Roman" w:cs="Times New Roman"/>
          <w:i/>
          <w:szCs w:val="24"/>
        </w:rPr>
        <w:t>perventív-</w:t>
      </w:r>
      <w:proofErr w:type="spellEnd"/>
      <w:r w:rsidRPr="00EE5988">
        <w:rPr>
          <w:rFonts w:ascii="Times New Roman" w:hAnsi="Times New Roman" w:cs="Times New Roman"/>
          <w:szCs w:val="24"/>
        </w:rPr>
        <w:t xml:space="preserve">, a </w:t>
      </w:r>
      <w:r w:rsidRPr="00EE5988">
        <w:rPr>
          <w:rFonts w:ascii="Times New Roman" w:hAnsi="Times New Roman" w:cs="Times New Roman"/>
          <w:i/>
          <w:szCs w:val="24"/>
        </w:rPr>
        <w:t>traumatikus-</w:t>
      </w:r>
      <w:r w:rsidRPr="00EE5988">
        <w:rPr>
          <w:rFonts w:ascii="Times New Roman" w:hAnsi="Times New Roman" w:cs="Times New Roman"/>
          <w:szCs w:val="24"/>
        </w:rPr>
        <w:t xml:space="preserve">, és a </w:t>
      </w:r>
      <w:r w:rsidRPr="00EE5988">
        <w:rPr>
          <w:rFonts w:ascii="Times New Roman" w:hAnsi="Times New Roman" w:cs="Times New Roman"/>
          <w:i/>
          <w:szCs w:val="24"/>
        </w:rPr>
        <w:t>visszaillesztő szakaszokban</w:t>
      </w:r>
      <w:r w:rsidRPr="00EE5988">
        <w:rPr>
          <w:rFonts w:ascii="Times New Roman" w:hAnsi="Times New Roman" w:cs="Times New Roman"/>
          <w:szCs w:val="24"/>
        </w:rPr>
        <w:t xml:space="preserve">. Ezekben a szakaszokban fokozott harctéri-lélektani hatások érik a harcost, s ezekre a tábori lelkész a </w:t>
      </w:r>
      <w:proofErr w:type="spellStart"/>
      <w:r w:rsidRPr="00EE5988">
        <w:rPr>
          <w:rFonts w:ascii="Times New Roman" w:hAnsi="Times New Roman" w:cs="Times New Roman"/>
          <w:szCs w:val="24"/>
        </w:rPr>
        <w:t>pasztorálpszichológia</w:t>
      </w:r>
      <w:proofErr w:type="spellEnd"/>
      <w:r w:rsidRPr="00EE5988">
        <w:rPr>
          <w:rFonts w:ascii="Times New Roman" w:hAnsi="Times New Roman" w:cs="Times New Roman"/>
          <w:szCs w:val="24"/>
        </w:rPr>
        <w:t xml:space="preserve">, a </w:t>
      </w:r>
      <w:proofErr w:type="spellStart"/>
      <w:r w:rsidRPr="00EE5988">
        <w:rPr>
          <w:rFonts w:ascii="Times New Roman" w:hAnsi="Times New Roman" w:cs="Times New Roman"/>
          <w:szCs w:val="24"/>
        </w:rPr>
        <w:t>pasztorálteológia</w:t>
      </w:r>
      <w:proofErr w:type="spellEnd"/>
      <w:r w:rsidRPr="00EE5988">
        <w:rPr>
          <w:rFonts w:ascii="Times New Roman" w:hAnsi="Times New Roman" w:cs="Times New Roman"/>
          <w:szCs w:val="24"/>
        </w:rPr>
        <w:t xml:space="preserve">, és speciális, </w:t>
      </w:r>
      <w:proofErr w:type="spellStart"/>
      <w:r w:rsidRPr="00EE5988">
        <w:rPr>
          <w:rFonts w:ascii="Times New Roman" w:hAnsi="Times New Roman" w:cs="Times New Roman"/>
          <w:szCs w:val="24"/>
        </w:rPr>
        <w:t>katonalelkészi-homiletika</w:t>
      </w:r>
      <w:proofErr w:type="spellEnd"/>
      <w:r w:rsidRPr="00EE5988">
        <w:rPr>
          <w:rFonts w:ascii="Times New Roman" w:hAnsi="Times New Roman" w:cs="Times New Roman"/>
          <w:szCs w:val="24"/>
        </w:rPr>
        <w:t xml:space="preserve"> segítségével reflektál. </w:t>
      </w:r>
    </w:p>
    <w:p w:rsidR="0044407E" w:rsidRPr="00EE5988" w:rsidRDefault="0044407E" w:rsidP="00EE5988">
      <w:pPr>
        <w:numPr>
          <w:ilvl w:val="0"/>
          <w:numId w:val="9"/>
        </w:numPr>
        <w:tabs>
          <w:tab w:val="clear" w:pos="284"/>
        </w:tabs>
        <w:rPr>
          <w:rFonts w:ascii="Times New Roman" w:hAnsi="Times New Roman" w:cs="Times New Roman"/>
          <w:szCs w:val="24"/>
        </w:rPr>
      </w:pPr>
      <w:r w:rsidRPr="00EE5988">
        <w:rPr>
          <w:rFonts w:ascii="Times New Roman" w:hAnsi="Times New Roman" w:cs="Times New Roman"/>
          <w:szCs w:val="24"/>
        </w:rPr>
        <w:t xml:space="preserve">A kérdést a rendszerszemléletű családterápia felől vizsgálva az </w:t>
      </w:r>
      <w:r w:rsidRPr="00EE5988">
        <w:rPr>
          <w:rFonts w:ascii="Times New Roman" w:hAnsi="Times New Roman" w:cs="Times New Roman"/>
          <w:i/>
          <w:szCs w:val="24"/>
        </w:rPr>
        <w:t>emisszió</w:t>
      </w:r>
      <w:r w:rsidRPr="00EE5988">
        <w:rPr>
          <w:rFonts w:ascii="Times New Roman" w:hAnsi="Times New Roman" w:cs="Times New Roman"/>
          <w:szCs w:val="24"/>
        </w:rPr>
        <w:t xml:space="preserve">-, a </w:t>
      </w:r>
      <w:r w:rsidRPr="00EE5988">
        <w:rPr>
          <w:rFonts w:ascii="Times New Roman" w:hAnsi="Times New Roman" w:cs="Times New Roman"/>
          <w:i/>
          <w:szCs w:val="24"/>
        </w:rPr>
        <w:t>szeparáció</w:t>
      </w:r>
      <w:r w:rsidRPr="00EE5988">
        <w:rPr>
          <w:rFonts w:ascii="Times New Roman" w:hAnsi="Times New Roman" w:cs="Times New Roman"/>
          <w:szCs w:val="24"/>
        </w:rPr>
        <w:t xml:space="preserve">-, majd a </w:t>
      </w:r>
      <w:proofErr w:type="spellStart"/>
      <w:r w:rsidRPr="00EE5988">
        <w:rPr>
          <w:rFonts w:ascii="Times New Roman" w:hAnsi="Times New Roman" w:cs="Times New Roman"/>
          <w:i/>
          <w:szCs w:val="24"/>
        </w:rPr>
        <w:t>reintegráció</w:t>
      </w:r>
      <w:proofErr w:type="spellEnd"/>
      <w:r w:rsidRPr="00EE5988">
        <w:rPr>
          <w:rFonts w:ascii="Times New Roman" w:hAnsi="Times New Roman" w:cs="Times New Roman"/>
          <w:i/>
          <w:szCs w:val="24"/>
        </w:rPr>
        <w:t xml:space="preserve"> fázisairól</w:t>
      </w:r>
      <w:r w:rsidRPr="00EE5988">
        <w:rPr>
          <w:rFonts w:ascii="Times New Roman" w:hAnsi="Times New Roman" w:cs="Times New Roman"/>
          <w:szCs w:val="24"/>
        </w:rPr>
        <w:t xml:space="preserve"> beszélhetünk. A katona nem csak fizikálisan, hanem lélektani értelemben is kiválik a delegáló rendszerből, a családjából, s annak átrendeződik a struktúrája, határai, a hierarchia, átrendeződnek a szerepek. A katona egy speciális rendszerbe, a katonai alegységbe szocializálódik, s így elméletünk szerint a bajtársi közösség is </w:t>
      </w:r>
      <w:r w:rsidRPr="00EE5988">
        <w:rPr>
          <w:rFonts w:ascii="Times New Roman" w:hAnsi="Times New Roman" w:cs="Times New Roman"/>
          <w:i/>
          <w:szCs w:val="24"/>
        </w:rPr>
        <w:t>rendszerszintű kapcsolatnak</w:t>
      </w:r>
      <w:r w:rsidRPr="00EE5988">
        <w:rPr>
          <w:rFonts w:ascii="Times New Roman" w:hAnsi="Times New Roman" w:cs="Times New Roman"/>
          <w:szCs w:val="24"/>
        </w:rPr>
        <w:t xml:space="preserve"> tekinthető, ahol érvényesülnek a rendszerszemlélet alapfogalmai, sajátosságai. Ebben a rendszerben szolgál a tábori lelkész, különleges térben és időben.</w:t>
      </w:r>
    </w:p>
    <w:p w:rsidR="00B53368" w:rsidRPr="00EE5988" w:rsidRDefault="0044407E" w:rsidP="00EE5988">
      <w:pPr>
        <w:numPr>
          <w:ilvl w:val="0"/>
          <w:numId w:val="10"/>
        </w:numPr>
        <w:tabs>
          <w:tab w:val="clear" w:pos="284"/>
        </w:tabs>
        <w:rPr>
          <w:rFonts w:ascii="Times New Roman" w:hAnsi="Times New Roman" w:cs="Times New Roman"/>
          <w:szCs w:val="24"/>
        </w:rPr>
      </w:pPr>
      <w:r w:rsidRPr="00EE5988">
        <w:rPr>
          <w:rFonts w:ascii="Times New Roman" w:hAnsi="Times New Roman" w:cs="Times New Roman"/>
          <w:szCs w:val="24"/>
        </w:rPr>
        <w:t xml:space="preserve">A posztmodernben átértékelődött a háború fogalma, ma már 4. generációs, aszimmetrikus hadviselésről, hibrid műveletekről beszélünk a hadtudományban. Milyen válaszokat tud adni a protestáns teológia, amikor a nagy kérdések aprópénzre váltódnak? </w:t>
      </w:r>
      <w:r w:rsidRPr="00EE5988">
        <w:rPr>
          <w:rFonts w:ascii="Times New Roman" w:hAnsi="Times New Roman" w:cs="Times New Roman"/>
          <w:i/>
          <w:szCs w:val="24"/>
        </w:rPr>
        <w:t>Aszimmetrikus terápiának</w:t>
      </w:r>
      <w:r w:rsidRPr="00EE5988">
        <w:rPr>
          <w:rFonts w:ascii="Times New Roman" w:hAnsi="Times New Roman" w:cs="Times New Roman"/>
          <w:szCs w:val="24"/>
        </w:rPr>
        <w:t xml:space="preserve"> neveztük el azt a rendszerszemléletű folyamatot, ami a térben és időben eltolódik, egyszerre operál a fogadó rendszerben, a hadseregben, és a küldő rendszerben, a családban, abban a folyamatban, ahol a primer és szekunder problémák felcserélődhetnek a katona és a családja szintjén.</w:t>
      </w:r>
    </w:p>
    <w:sectPr w:rsidR="00B53368" w:rsidRPr="00EE5988" w:rsidSect="005D72D5">
      <w:headerReference w:type="default" r:id="rId8"/>
      <w:footerReference w:type="default" r:id="rId9"/>
      <w:footerReference w:type="first" r:id="rId10"/>
      <w:pgSz w:w="11906" w:h="16838"/>
      <w:pgMar w:top="1134" w:right="1417" w:bottom="993" w:left="1417" w:header="708" w:footer="708" w:gutter="0"/>
      <w:pgBorders w:display="firstPage"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35" w:rsidRDefault="00621A35" w:rsidP="00B53368">
      <w:r>
        <w:separator/>
      </w:r>
    </w:p>
  </w:endnote>
  <w:endnote w:type="continuationSeparator" w:id="0">
    <w:p w:rsidR="00621A35" w:rsidRDefault="00621A35" w:rsidP="00B53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8023"/>
      <w:docPartObj>
        <w:docPartGallery w:val="Page Numbers (Bottom of Page)"/>
        <w:docPartUnique/>
      </w:docPartObj>
    </w:sdtPr>
    <w:sdtContent>
      <w:p w:rsidR="006065B2" w:rsidRDefault="00EB5717">
        <w:pPr>
          <w:pStyle w:val="llb"/>
          <w:jc w:val="center"/>
        </w:pPr>
        <w:r>
          <w:fldChar w:fldCharType="begin"/>
        </w:r>
        <w:r w:rsidR="00384129">
          <w:instrText xml:space="preserve"> PAGE   \* MERGEFORMAT </w:instrText>
        </w:r>
        <w:r>
          <w:fldChar w:fldCharType="separate"/>
        </w:r>
        <w:r w:rsidR="00090089">
          <w:rPr>
            <w:noProof/>
          </w:rPr>
          <w:t>4</w:t>
        </w:r>
        <w:r>
          <w:rPr>
            <w:noProof/>
          </w:rPr>
          <w:fldChar w:fldCharType="end"/>
        </w:r>
      </w:p>
    </w:sdtContent>
  </w:sdt>
  <w:p w:rsidR="00B53368" w:rsidRDefault="00B5336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68" w:rsidRDefault="00B53368" w:rsidP="006065B2">
    <w:pPr>
      <w:pStyle w:val="llb"/>
    </w:pPr>
  </w:p>
  <w:p w:rsidR="00B53368" w:rsidRDefault="00B5336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35" w:rsidRDefault="00621A35" w:rsidP="00B53368">
      <w:r>
        <w:separator/>
      </w:r>
    </w:p>
  </w:footnote>
  <w:footnote w:type="continuationSeparator" w:id="0">
    <w:p w:rsidR="00621A35" w:rsidRDefault="00621A35" w:rsidP="00B53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68" w:rsidRDefault="003E4753" w:rsidP="003E4753">
    <w:pPr>
      <w:pStyle w:val="lfej"/>
      <w:ind w:firstLine="0"/>
    </w:pPr>
    <w:r>
      <w:t xml:space="preserve">A </w:t>
    </w:r>
    <w:r w:rsidR="00F1159E">
      <w:t xml:space="preserve">NKE </w:t>
    </w:r>
    <w:r>
      <w:t xml:space="preserve">és a </w:t>
    </w:r>
    <w:r w:rsidR="00F1159E">
      <w:t>MEÖT</w:t>
    </w:r>
    <w:r w:rsidR="00B53368">
      <w:t xml:space="preserve"> </w:t>
    </w:r>
    <w:r>
      <w:t>Szociáletikai Bizottság</w:t>
    </w:r>
    <w:r w:rsidR="00F1159E">
      <w:t>ának</w:t>
    </w:r>
    <w:r>
      <w:t xml:space="preserve"> közös konferenciája „Az igazságos háború elvétől az igazságos békéig”- előadás vázlatok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570"/>
    <w:multiLevelType w:val="hybridMultilevel"/>
    <w:tmpl w:val="083C2A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F377AC"/>
    <w:multiLevelType w:val="hybridMultilevel"/>
    <w:tmpl w:val="31A622F4"/>
    <w:lvl w:ilvl="0" w:tplc="C8A62A9C">
      <w:start w:val="1"/>
      <w:numFmt w:val="decimal"/>
      <w:lvlText w:val="%1."/>
      <w:lvlJc w:val="left"/>
      <w:pPr>
        <w:ind w:left="644" w:hanging="360"/>
      </w:pPr>
      <w:rPr>
        <w:rFonts w:ascii="Palatino Linotype" w:hAnsi="Palatino Linotype" w:cstheme="minorBidi"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07515B08"/>
    <w:multiLevelType w:val="hybridMultilevel"/>
    <w:tmpl w:val="D1567B42"/>
    <w:lvl w:ilvl="0" w:tplc="7316B08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7D0552E"/>
    <w:multiLevelType w:val="hybridMultilevel"/>
    <w:tmpl w:val="E2BE2D3E"/>
    <w:lvl w:ilvl="0" w:tplc="EF484170">
      <w:start w:val="1"/>
      <w:numFmt w:val="decimal"/>
      <w:lvlText w:val="%1."/>
      <w:lvlJc w:val="left"/>
      <w:pPr>
        <w:ind w:left="1800" w:hanging="360"/>
      </w:pPr>
      <w:rPr>
        <w:rFonts w:ascii="Palatino Linotype" w:hAnsi="Palatino Linotype" w:cstheme="minorBidi"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nsid w:val="191624CC"/>
    <w:multiLevelType w:val="hybridMultilevel"/>
    <w:tmpl w:val="BE9C0C64"/>
    <w:lvl w:ilvl="0" w:tplc="EF484170">
      <w:start w:val="1"/>
      <w:numFmt w:val="decimal"/>
      <w:lvlText w:val="%1."/>
      <w:lvlJc w:val="left"/>
      <w:pPr>
        <w:ind w:left="3240" w:hanging="360"/>
      </w:pPr>
      <w:rPr>
        <w:rFonts w:ascii="Palatino Linotype" w:hAnsi="Palatino Linotype" w:cstheme="minorBidi" w:hint="default"/>
      </w:rPr>
    </w:lvl>
    <w:lvl w:ilvl="1" w:tplc="040E0019" w:tentative="1">
      <w:start w:val="1"/>
      <w:numFmt w:val="lowerLetter"/>
      <w:lvlText w:val="%2."/>
      <w:lvlJc w:val="left"/>
      <w:pPr>
        <w:ind w:left="2880" w:hanging="360"/>
      </w:pPr>
    </w:lvl>
    <w:lvl w:ilvl="2" w:tplc="040E0001">
      <w:start w:val="1"/>
      <w:numFmt w:val="bullet"/>
      <w:lvlText w:val=""/>
      <w:lvlJc w:val="left"/>
      <w:pPr>
        <w:ind w:left="3600" w:hanging="180"/>
      </w:pPr>
      <w:rPr>
        <w:rFonts w:ascii="Symbol" w:hAnsi="Symbol" w:hint="default"/>
      </w:r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5">
    <w:nsid w:val="26B653E8"/>
    <w:multiLevelType w:val="hybridMultilevel"/>
    <w:tmpl w:val="31A622F4"/>
    <w:lvl w:ilvl="0" w:tplc="C8A62A9C">
      <w:start w:val="1"/>
      <w:numFmt w:val="decimal"/>
      <w:lvlText w:val="%1."/>
      <w:lvlJc w:val="left"/>
      <w:pPr>
        <w:ind w:left="644" w:hanging="360"/>
      </w:pPr>
      <w:rPr>
        <w:rFonts w:ascii="Palatino Linotype" w:hAnsi="Palatino Linotype" w:cstheme="minorBidi"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2B593B26"/>
    <w:multiLevelType w:val="hybridMultilevel"/>
    <w:tmpl w:val="D6BEBC02"/>
    <w:lvl w:ilvl="0" w:tplc="EF484170">
      <w:start w:val="1"/>
      <w:numFmt w:val="decimal"/>
      <w:lvlText w:val="%1."/>
      <w:lvlJc w:val="left"/>
      <w:pPr>
        <w:ind w:left="3780" w:hanging="360"/>
      </w:pPr>
      <w:rPr>
        <w:rFonts w:ascii="Palatino Linotype" w:hAnsi="Palatino Linotype" w:cstheme="minorBidi" w:hint="default"/>
      </w:rPr>
    </w:lvl>
    <w:lvl w:ilvl="1" w:tplc="040E0019" w:tentative="1">
      <w:start w:val="1"/>
      <w:numFmt w:val="lowerLetter"/>
      <w:lvlText w:val="%2."/>
      <w:lvlJc w:val="left"/>
      <w:pPr>
        <w:ind w:left="3420" w:hanging="360"/>
      </w:pPr>
    </w:lvl>
    <w:lvl w:ilvl="2" w:tplc="040E001B">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7">
    <w:nsid w:val="2B800DFF"/>
    <w:multiLevelType w:val="hybridMultilevel"/>
    <w:tmpl w:val="2D9E706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4B511EC9"/>
    <w:multiLevelType w:val="hybridMultilevel"/>
    <w:tmpl w:val="83C22810"/>
    <w:lvl w:ilvl="0" w:tplc="76C26888">
      <w:start w:val="1"/>
      <w:numFmt w:val="decimal"/>
      <w:lvlText w:val="%1."/>
      <w:lvlJc w:val="left"/>
      <w:pPr>
        <w:ind w:left="1440" w:hanging="360"/>
      </w:pPr>
      <w:rPr>
        <w:rFonts w:ascii="Palatino Linotype" w:hAnsi="Palatino Linotype" w:cstheme="minorBidi"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62953A48"/>
    <w:multiLevelType w:val="hybridMultilevel"/>
    <w:tmpl w:val="4364D18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78981EBB"/>
    <w:multiLevelType w:val="hybridMultilevel"/>
    <w:tmpl w:val="31A622F4"/>
    <w:lvl w:ilvl="0" w:tplc="C8A62A9C">
      <w:start w:val="1"/>
      <w:numFmt w:val="decimal"/>
      <w:lvlText w:val="%1."/>
      <w:lvlJc w:val="left"/>
      <w:pPr>
        <w:ind w:left="644" w:hanging="360"/>
      </w:pPr>
      <w:rPr>
        <w:rFonts w:ascii="Palatino Linotype" w:hAnsi="Palatino Linotype" w:cstheme="minorBidi"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2"/>
  </w:num>
  <w:num w:numId="3">
    <w:abstractNumId w:val="8"/>
  </w:num>
  <w:num w:numId="4">
    <w:abstractNumId w:val="3"/>
  </w:num>
  <w:num w:numId="5">
    <w:abstractNumId w:val="4"/>
  </w:num>
  <w:num w:numId="6">
    <w:abstractNumId w:val="6"/>
  </w:num>
  <w:num w:numId="7">
    <w:abstractNumId w:val="1"/>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E5AEE"/>
    <w:rsid w:val="00082D41"/>
    <w:rsid w:val="00086B41"/>
    <w:rsid w:val="00090089"/>
    <w:rsid w:val="0013197E"/>
    <w:rsid w:val="00183234"/>
    <w:rsid w:val="00203C9B"/>
    <w:rsid w:val="002B3AE8"/>
    <w:rsid w:val="002D13CF"/>
    <w:rsid w:val="002E5AEE"/>
    <w:rsid w:val="003378FD"/>
    <w:rsid w:val="0037787F"/>
    <w:rsid w:val="00384129"/>
    <w:rsid w:val="003A3776"/>
    <w:rsid w:val="003A54F7"/>
    <w:rsid w:val="003E4753"/>
    <w:rsid w:val="004304A9"/>
    <w:rsid w:val="0044407E"/>
    <w:rsid w:val="00445611"/>
    <w:rsid w:val="004616D1"/>
    <w:rsid w:val="00476F84"/>
    <w:rsid w:val="00480B9C"/>
    <w:rsid w:val="00491FB0"/>
    <w:rsid w:val="004D1BE1"/>
    <w:rsid w:val="004E4CD3"/>
    <w:rsid w:val="004E4D6E"/>
    <w:rsid w:val="00505271"/>
    <w:rsid w:val="00510347"/>
    <w:rsid w:val="00517E54"/>
    <w:rsid w:val="00537FDE"/>
    <w:rsid w:val="00585ECD"/>
    <w:rsid w:val="005B0A94"/>
    <w:rsid w:val="005B21F6"/>
    <w:rsid w:val="005D1A14"/>
    <w:rsid w:val="005D72D5"/>
    <w:rsid w:val="005E4BBF"/>
    <w:rsid w:val="00600736"/>
    <w:rsid w:val="006065B2"/>
    <w:rsid w:val="00621A35"/>
    <w:rsid w:val="00634DB7"/>
    <w:rsid w:val="0064160B"/>
    <w:rsid w:val="006A3B4A"/>
    <w:rsid w:val="006E6E7E"/>
    <w:rsid w:val="00713FCC"/>
    <w:rsid w:val="00745E49"/>
    <w:rsid w:val="007E3C9F"/>
    <w:rsid w:val="00861DDD"/>
    <w:rsid w:val="008929E9"/>
    <w:rsid w:val="008C6B2B"/>
    <w:rsid w:val="00906A7C"/>
    <w:rsid w:val="009732AC"/>
    <w:rsid w:val="009A3466"/>
    <w:rsid w:val="009E1F5A"/>
    <w:rsid w:val="009E63B3"/>
    <w:rsid w:val="009F3354"/>
    <w:rsid w:val="00A029BF"/>
    <w:rsid w:val="00AA62DE"/>
    <w:rsid w:val="00AF6377"/>
    <w:rsid w:val="00B03931"/>
    <w:rsid w:val="00B53368"/>
    <w:rsid w:val="00B61C53"/>
    <w:rsid w:val="00BA5DB0"/>
    <w:rsid w:val="00BE1D98"/>
    <w:rsid w:val="00C96456"/>
    <w:rsid w:val="00CA6E0C"/>
    <w:rsid w:val="00CD224F"/>
    <w:rsid w:val="00CF2E69"/>
    <w:rsid w:val="00CF40F9"/>
    <w:rsid w:val="00D3590F"/>
    <w:rsid w:val="00D3717F"/>
    <w:rsid w:val="00D54C02"/>
    <w:rsid w:val="00E1785C"/>
    <w:rsid w:val="00E23412"/>
    <w:rsid w:val="00E641A2"/>
    <w:rsid w:val="00E84089"/>
    <w:rsid w:val="00EB5717"/>
    <w:rsid w:val="00EC0931"/>
    <w:rsid w:val="00EE5988"/>
    <w:rsid w:val="00EF19AC"/>
    <w:rsid w:val="00F01DA0"/>
    <w:rsid w:val="00F1159E"/>
    <w:rsid w:val="00F210C9"/>
    <w:rsid w:val="00F44635"/>
    <w:rsid w:val="00F577D0"/>
    <w:rsid w:val="00FA7E8A"/>
    <w:rsid w:val="00FE2C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5AEE"/>
    <w:pPr>
      <w:tabs>
        <w:tab w:val="left" w:pos="284"/>
      </w:tabs>
      <w:spacing w:after="0" w:line="240" w:lineRule="auto"/>
      <w:ind w:firstLine="284"/>
      <w:jc w:val="both"/>
    </w:pPr>
    <w:rPr>
      <w:rFonts w:ascii="Palatino Linotype" w:hAnsi="Palatino Linotype"/>
      <w:sz w:val="24"/>
    </w:rPr>
  </w:style>
  <w:style w:type="paragraph" w:styleId="Cmsor3">
    <w:name w:val="heading 3"/>
    <w:basedOn w:val="Norml"/>
    <w:link w:val="Cmsor3Char"/>
    <w:uiPriority w:val="9"/>
    <w:qFormat/>
    <w:rsid w:val="00713FCC"/>
    <w:pPr>
      <w:tabs>
        <w:tab w:val="clear" w:pos="284"/>
      </w:tabs>
      <w:spacing w:before="100" w:beforeAutospacing="1" w:after="100" w:afterAutospacing="1"/>
      <w:ind w:firstLine="0"/>
      <w:jc w:val="left"/>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4160B"/>
    <w:pPr>
      <w:tabs>
        <w:tab w:val="clear" w:pos="284"/>
      </w:tabs>
      <w:spacing w:before="100" w:beforeAutospacing="1" w:after="100" w:afterAutospacing="1"/>
      <w:ind w:firstLine="0"/>
      <w:jc w:val="left"/>
    </w:pPr>
    <w:rPr>
      <w:rFonts w:ascii="Times New Roman" w:hAnsi="Times New Roman" w:cs="Times New Roman"/>
      <w:szCs w:val="24"/>
      <w:lang w:eastAsia="hu-HU"/>
    </w:rPr>
  </w:style>
  <w:style w:type="character" w:styleId="Kiemels2">
    <w:name w:val="Strong"/>
    <w:basedOn w:val="Bekezdsalapbettpusa"/>
    <w:uiPriority w:val="22"/>
    <w:qFormat/>
    <w:rsid w:val="0064160B"/>
    <w:rPr>
      <w:b/>
      <w:bCs/>
    </w:rPr>
  </w:style>
  <w:style w:type="table" w:styleId="Rcsostblzat">
    <w:name w:val="Table Grid"/>
    <w:basedOn w:val="Normltblzat"/>
    <w:uiPriority w:val="59"/>
    <w:rsid w:val="00A029BF"/>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53368"/>
    <w:pPr>
      <w:tabs>
        <w:tab w:val="clear" w:pos="284"/>
        <w:tab w:val="center" w:pos="4536"/>
        <w:tab w:val="right" w:pos="9072"/>
      </w:tabs>
    </w:pPr>
  </w:style>
  <w:style w:type="character" w:customStyle="1" w:styleId="lfejChar">
    <w:name w:val="Élőfej Char"/>
    <w:basedOn w:val="Bekezdsalapbettpusa"/>
    <w:link w:val="lfej"/>
    <w:uiPriority w:val="99"/>
    <w:rsid w:val="00B53368"/>
    <w:rPr>
      <w:rFonts w:ascii="Palatino Linotype" w:hAnsi="Palatino Linotype"/>
      <w:sz w:val="24"/>
    </w:rPr>
  </w:style>
  <w:style w:type="paragraph" w:styleId="llb">
    <w:name w:val="footer"/>
    <w:basedOn w:val="Norml"/>
    <w:link w:val="llbChar"/>
    <w:uiPriority w:val="99"/>
    <w:unhideWhenUsed/>
    <w:rsid w:val="00B53368"/>
    <w:pPr>
      <w:tabs>
        <w:tab w:val="clear" w:pos="284"/>
        <w:tab w:val="center" w:pos="4536"/>
        <w:tab w:val="right" w:pos="9072"/>
      </w:tabs>
    </w:pPr>
  </w:style>
  <w:style w:type="character" w:customStyle="1" w:styleId="llbChar">
    <w:name w:val="Élőláb Char"/>
    <w:basedOn w:val="Bekezdsalapbettpusa"/>
    <w:link w:val="llb"/>
    <w:uiPriority w:val="99"/>
    <w:rsid w:val="00B53368"/>
    <w:rPr>
      <w:rFonts w:ascii="Palatino Linotype" w:hAnsi="Palatino Linotype"/>
      <w:sz w:val="24"/>
    </w:rPr>
  </w:style>
  <w:style w:type="paragraph" w:styleId="Listaszerbekezds">
    <w:name w:val="List Paragraph"/>
    <w:basedOn w:val="Norml"/>
    <w:uiPriority w:val="34"/>
    <w:qFormat/>
    <w:rsid w:val="006065B2"/>
    <w:pPr>
      <w:ind w:left="720"/>
      <w:contextualSpacing/>
    </w:pPr>
  </w:style>
  <w:style w:type="paragraph" w:styleId="Csakszveg">
    <w:name w:val="Plain Text"/>
    <w:basedOn w:val="Norml"/>
    <w:link w:val="CsakszvegChar"/>
    <w:uiPriority w:val="99"/>
    <w:semiHidden/>
    <w:unhideWhenUsed/>
    <w:rsid w:val="00FE2C1B"/>
    <w:pPr>
      <w:tabs>
        <w:tab w:val="clear" w:pos="284"/>
      </w:tabs>
      <w:ind w:firstLine="0"/>
      <w:jc w:val="left"/>
    </w:pPr>
    <w:rPr>
      <w:rFonts w:ascii="Consolas" w:hAnsi="Consolas"/>
      <w:sz w:val="21"/>
      <w:szCs w:val="21"/>
    </w:rPr>
  </w:style>
  <w:style w:type="character" w:customStyle="1" w:styleId="CsakszvegChar">
    <w:name w:val="Csak szöveg Char"/>
    <w:basedOn w:val="Bekezdsalapbettpusa"/>
    <w:link w:val="Csakszveg"/>
    <w:uiPriority w:val="99"/>
    <w:semiHidden/>
    <w:rsid w:val="00FE2C1B"/>
    <w:rPr>
      <w:rFonts w:ascii="Consolas" w:hAnsi="Consolas"/>
      <w:sz w:val="21"/>
      <w:szCs w:val="21"/>
    </w:rPr>
  </w:style>
  <w:style w:type="character" w:customStyle="1" w:styleId="Cmsor3Char">
    <w:name w:val="Címsor 3 Char"/>
    <w:basedOn w:val="Bekezdsalapbettpusa"/>
    <w:link w:val="Cmsor3"/>
    <w:uiPriority w:val="9"/>
    <w:rsid w:val="00713FCC"/>
    <w:rPr>
      <w:rFonts w:ascii="Times New Roman" w:eastAsia="Times New Roman" w:hAnsi="Times New Roman" w:cs="Times New Roman"/>
      <w:b/>
      <w:bCs/>
      <w:sz w:val="27"/>
      <w:szCs w:val="27"/>
      <w:lang w:eastAsia="hu-HU"/>
    </w:rPr>
  </w:style>
  <w:style w:type="character" w:customStyle="1" w:styleId="st">
    <w:name w:val="st"/>
    <w:basedOn w:val="Bekezdsalapbettpusa"/>
    <w:rsid w:val="00713FCC"/>
  </w:style>
  <w:style w:type="character" w:styleId="Kiemels">
    <w:name w:val="Emphasis"/>
    <w:basedOn w:val="Bekezdsalapbettpusa"/>
    <w:uiPriority w:val="20"/>
    <w:qFormat/>
    <w:rsid w:val="00713FCC"/>
    <w:rPr>
      <w:i/>
      <w:iCs/>
    </w:rPr>
  </w:style>
  <w:style w:type="paragraph" w:styleId="Buborkszveg">
    <w:name w:val="Balloon Text"/>
    <w:basedOn w:val="Norml"/>
    <w:link w:val="BuborkszvegChar"/>
    <w:uiPriority w:val="99"/>
    <w:semiHidden/>
    <w:unhideWhenUsed/>
    <w:rsid w:val="00491FB0"/>
    <w:rPr>
      <w:rFonts w:ascii="Tahoma" w:hAnsi="Tahoma" w:cs="Tahoma"/>
      <w:sz w:val="16"/>
      <w:szCs w:val="16"/>
    </w:rPr>
  </w:style>
  <w:style w:type="character" w:customStyle="1" w:styleId="BuborkszvegChar">
    <w:name w:val="Buborékszöveg Char"/>
    <w:basedOn w:val="Bekezdsalapbettpusa"/>
    <w:link w:val="Buborkszveg"/>
    <w:uiPriority w:val="99"/>
    <w:semiHidden/>
    <w:rsid w:val="00491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5AEE"/>
    <w:pPr>
      <w:tabs>
        <w:tab w:val="left" w:pos="284"/>
      </w:tabs>
      <w:spacing w:after="0" w:line="240" w:lineRule="auto"/>
      <w:ind w:firstLine="284"/>
      <w:jc w:val="both"/>
    </w:pPr>
    <w:rPr>
      <w:rFonts w:ascii="Palatino Linotype" w:hAnsi="Palatino Linotype"/>
      <w:sz w:val="24"/>
    </w:rPr>
  </w:style>
  <w:style w:type="paragraph" w:styleId="Cmsor3">
    <w:name w:val="heading 3"/>
    <w:basedOn w:val="Norml"/>
    <w:link w:val="Cmsor3Char"/>
    <w:uiPriority w:val="9"/>
    <w:qFormat/>
    <w:rsid w:val="00713FCC"/>
    <w:pPr>
      <w:tabs>
        <w:tab w:val="clear" w:pos="284"/>
      </w:tabs>
      <w:spacing w:before="100" w:beforeAutospacing="1" w:after="100" w:afterAutospacing="1"/>
      <w:ind w:firstLine="0"/>
      <w:jc w:val="left"/>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4160B"/>
    <w:pPr>
      <w:tabs>
        <w:tab w:val="clear" w:pos="284"/>
      </w:tabs>
      <w:spacing w:before="100" w:beforeAutospacing="1" w:after="100" w:afterAutospacing="1"/>
      <w:ind w:firstLine="0"/>
      <w:jc w:val="left"/>
    </w:pPr>
    <w:rPr>
      <w:rFonts w:ascii="Times New Roman" w:hAnsi="Times New Roman" w:cs="Times New Roman"/>
      <w:szCs w:val="24"/>
      <w:lang w:eastAsia="hu-HU"/>
    </w:rPr>
  </w:style>
  <w:style w:type="character" w:styleId="Kiemels2">
    <w:name w:val="Strong"/>
    <w:basedOn w:val="Bekezdsalapbettpusa"/>
    <w:uiPriority w:val="22"/>
    <w:qFormat/>
    <w:rsid w:val="0064160B"/>
    <w:rPr>
      <w:b/>
      <w:bCs/>
    </w:rPr>
  </w:style>
  <w:style w:type="table" w:styleId="Rcsostblzat">
    <w:name w:val="Table Grid"/>
    <w:basedOn w:val="Normltblzat"/>
    <w:uiPriority w:val="59"/>
    <w:rsid w:val="00A029BF"/>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3368"/>
    <w:pPr>
      <w:tabs>
        <w:tab w:val="clear" w:pos="284"/>
        <w:tab w:val="center" w:pos="4536"/>
        <w:tab w:val="right" w:pos="9072"/>
      </w:tabs>
    </w:pPr>
  </w:style>
  <w:style w:type="character" w:customStyle="1" w:styleId="lfejChar">
    <w:name w:val="Élőfej Char"/>
    <w:basedOn w:val="Bekezdsalapbettpusa"/>
    <w:link w:val="lfej"/>
    <w:uiPriority w:val="99"/>
    <w:rsid w:val="00B53368"/>
    <w:rPr>
      <w:rFonts w:ascii="Palatino Linotype" w:hAnsi="Palatino Linotype"/>
      <w:sz w:val="24"/>
    </w:rPr>
  </w:style>
  <w:style w:type="paragraph" w:styleId="llb">
    <w:name w:val="footer"/>
    <w:basedOn w:val="Norml"/>
    <w:link w:val="llbChar"/>
    <w:uiPriority w:val="99"/>
    <w:unhideWhenUsed/>
    <w:rsid w:val="00B53368"/>
    <w:pPr>
      <w:tabs>
        <w:tab w:val="clear" w:pos="284"/>
        <w:tab w:val="center" w:pos="4536"/>
        <w:tab w:val="right" w:pos="9072"/>
      </w:tabs>
    </w:pPr>
  </w:style>
  <w:style w:type="character" w:customStyle="1" w:styleId="llbChar">
    <w:name w:val="Élőláb Char"/>
    <w:basedOn w:val="Bekezdsalapbettpusa"/>
    <w:link w:val="llb"/>
    <w:uiPriority w:val="99"/>
    <w:rsid w:val="00B53368"/>
    <w:rPr>
      <w:rFonts w:ascii="Palatino Linotype" w:hAnsi="Palatino Linotype"/>
      <w:sz w:val="24"/>
    </w:rPr>
  </w:style>
  <w:style w:type="paragraph" w:styleId="Listaszerbekezds">
    <w:name w:val="List Paragraph"/>
    <w:basedOn w:val="Norml"/>
    <w:uiPriority w:val="34"/>
    <w:qFormat/>
    <w:rsid w:val="006065B2"/>
    <w:pPr>
      <w:ind w:left="720"/>
      <w:contextualSpacing/>
    </w:pPr>
  </w:style>
  <w:style w:type="paragraph" w:styleId="Csakszveg">
    <w:name w:val="Plain Text"/>
    <w:basedOn w:val="Norml"/>
    <w:link w:val="CsakszvegChar"/>
    <w:uiPriority w:val="99"/>
    <w:semiHidden/>
    <w:unhideWhenUsed/>
    <w:rsid w:val="00FE2C1B"/>
    <w:pPr>
      <w:tabs>
        <w:tab w:val="clear" w:pos="284"/>
      </w:tabs>
      <w:ind w:firstLine="0"/>
      <w:jc w:val="left"/>
    </w:pPr>
    <w:rPr>
      <w:rFonts w:ascii="Consolas" w:hAnsi="Consolas"/>
      <w:sz w:val="21"/>
      <w:szCs w:val="21"/>
    </w:rPr>
  </w:style>
  <w:style w:type="character" w:customStyle="1" w:styleId="CsakszvegChar">
    <w:name w:val="Csak szöveg Char"/>
    <w:basedOn w:val="Bekezdsalapbettpusa"/>
    <w:link w:val="Csakszveg"/>
    <w:uiPriority w:val="99"/>
    <w:semiHidden/>
    <w:rsid w:val="00FE2C1B"/>
    <w:rPr>
      <w:rFonts w:ascii="Consolas" w:hAnsi="Consolas"/>
      <w:sz w:val="21"/>
      <w:szCs w:val="21"/>
    </w:rPr>
  </w:style>
  <w:style w:type="character" w:customStyle="1" w:styleId="Cmsor3Char">
    <w:name w:val="Címsor 3 Char"/>
    <w:basedOn w:val="Bekezdsalapbettpusa"/>
    <w:link w:val="Cmsor3"/>
    <w:uiPriority w:val="9"/>
    <w:rsid w:val="00713FCC"/>
    <w:rPr>
      <w:rFonts w:ascii="Times New Roman" w:eastAsia="Times New Roman" w:hAnsi="Times New Roman" w:cs="Times New Roman"/>
      <w:b/>
      <w:bCs/>
      <w:sz w:val="27"/>
      <w:szCs w:val="27"/>
      <w:lang w:eastAsia="hu-HU"/>
    </w:rPr>
  </w:style>
  <w:style w:type="character" w:customStyle="1" w:styleId="st">
    <w:name w:val="st"/>
    <w:basedOn w:val="Bekezdsalapbettpusa"/>
    <w:rsid w:val="00713FCC"/>
  </w:style>
  <w:style w:type="character" w:styleId="Kiemels">
    <w:name w:val="Emphasis"/>
    <w:basedOn w:val="Bekezdsalapbettpusa"/>
    <w:uiPriority w:val="20"/>
    <w:qFormat/>
    <w:rsid w:val="00713FCC"/>
    <w:rPr>
      <w:i/>
      <w:iCs/>
    </w:rPr>
  </w:style>
  <w:style w:type="paragraph" w:styleId="Buborkszveg">
    <w:name w:val="Balloon Text"/>
    <w:basedOn w:val="Norml"/>
    <w:link w:val="BuborkszvegChar"/>
    <w:uiPriority w:val="99"/>
    <w:semiHidden/>
    <w:unhideWhenUsed/>
    <w:rsid w:val="00491FB0"/>
    <w:rPr>
      <w:rFonts w:ascii="Tahoma" w:hAnsi="Tahoma" w:cs="Tahoma"/>
      <w:sz w:val="16"/>
      <w:szCs w:val="16"/>
    </w:rPr>
  </w:style>
  <w:style w:type="character" w:customStyle="1" w:styleId="BuborkszvegChar">
    <w:name w:val="Buborékszöveg Char"/>
    <w:basedOn w:val="Bekezdsalapbettpusa"/>
    <w:link w:val="Buborkszveg"/>
    <w:uiPriority w:val="99"/>
    <w:semiHidden/>
    <w:rsid w:val="0049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6C11-1C84-4447-9E82-52C902E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2158</Words>
  <Characters>14892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Titkárság</cp:lastModifiedBy>
  <cp:revision>17</cp:revision>
  <cp:lastPrinted>2017-08-15T11:36:00Z</cp:lastPrinted>
  <dcterms:created xsi:type="dcterms:W3CDTF">2017-08-15T11:32:00Z</dcterms:created>
  <dcterms:modified xsi:type="dcterms:W3CDTF">2017-08-17T07:12:00Z</dcterms:modified>
</cp:coreProperties>
</file>